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2B9958" Type="http://schemas.openxmlformats.org/officeDocument/2006/relationships/officeDocument" Target="/word/document.xml" /><Relationship Id="coreR382B9958" Type="http://schemas.openxmlformats.org/package/2006/relationships/metadata/core-properties" Target="/docProps/core.xml" /><Relationship Id="customR382B99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závěsné lokomotivy v dole (kód: 21-051-H)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závěsné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závěsné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po závěsné dráze v dole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závěsné dráze v dole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závěsné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závěsné lokomotivy podle provozní dokumentace, kontrola a doplnění provozních kapalin (voda, nafta, olej) a provedení zápisu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závěsné lokomotivy podle pokynů pro obsluhu a údržbu důlní závěsné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Řízení a obsluha důlní závěsné lokomotivy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376" w:hRule="exact" w:wrap="none" w:vAnchor="page" w:hAnchor="margin" w:x="45" w:y="6330"/>
        <w:rPr>
          <w:rStyle w:val="C3"/>
          <w:rtl w:val="0"/>
        </w:rPr>
      </w:pPr>
    </w:p>
    <w:p>
      <w:pPr>
        <w:pStyle w:val="P13"/>
        <w:framePr w:w="6658" w:h="249" w:hRule="exact" w:wrap="none" w:vAnchor="page" w:hAnchor="margin" w:x="71" w:y="6386"/>
        <w:rPr>
          <w:rStyle w:val="C11"/>
          <w:rtl w:val="0"/>
        </w:rPr>
      </w:pPr>
      <w:r>
        <w:rPr>
          <w:rStyle w:val="C11"/>
          <w:rtl w:val="0"/>
        </w:rPr>
        <w:t>a) Řídit a obsluhovat důlní závěsnou lokomotivu</w:t>
      </w:r>
    </w:p>
    <w:p>
      <w:pPr>
        <w:pStyle w:val="P28"/>
        <w:framePr w:w="3921" w:h="376" w:hRule="exact" w:wrap="none" w:vAnchor="page" w:hAnchor="margin" w:x="6800" w:y="6330"/>
        <w:rPr>
          <w:rStyle w:val="C3"/>
          <w:rtl w:val="0"/>
        </w:rPr>
      </w:pPr>
    </w:p>
    <w:p>
      <w:pPr>
        <w:pStyle w:val="P29"/>
        <w:framePr w:w="3839" w:h="249" w:hRule="exact" w:wrap="none" w:vAnchor="page" w:hAnchor="margin" w:x="6856" w:y="6386"/>
        <w:rPr>
          <w:rStyle w:val="C21"/>
          <w:rtl w:val="0"/>
        </w:rPr>
      </w:pPr>
      <w:r>
        <w:rPr>
          <w:rStyle w:val="C21"/>
          <w:rtl w:val="0"/>
        </w:rPr>
        <w:t>Praktické předvedení</w:t>
      </w:r>
    </w:p>
    <w:p>
      <w:pPr>
        <w:pStyle w:val="P16"/>
        <w:framePr w:w="6710" w:h="607" w:hRule="exact" w:wrap="none" w:vAnchor="page" w:hAnchor="margin" w:x="45" w:y="6706"/>
        <w:rPr>
          <w:rStyle w:val="C3"/>
          <w:rtl w:val="0"/>
        </w:rPr>
      </w:pPr>
    </w:p>
    <w:p>
      <w:pPr>
        <w:pStyle w:val="P17"/>
        <w:framePr w:w="6658" w:h="480" w:hRule="exact" w:wrap="none" w:vAnchor="page" w:hAnchor="margin" w:x="71" w:y="6762"/>
        <w:rPr>
          <w:rStyle w:val="C13"/>
          <w:rtl w:val="0"/>
        </w:rPr>
      </w:pPr>
      <w:r>
        <w:rPr>
          <w:rStyle w:val="C13"/>
          <w:rtl w:val="0"/>
        </w:rPr>
        <w:t>b) Popsat a vysvětlit povinnosti řidiče důlní závěsné lokomotivy před zahájením provozu, v průběhu směny a po ukončení provozu</w:t>
      </w:r>
    </w:p>
    <w:p>
      <w:pPr>
        <w:pStyle w:val="P30"/>
        <w:framePr w:w="3921" w:h="607" w:hRule="exact" w:wrap="none" w:vAnchor="page" w:hAnchor="margin" w:x="6800" w:y="6706"/>
        <w:rPr>
          <w:rStyle w:val="C3"/>
          <w:rtl w:val="0"/>
        </w:rPr>
      </w:pPr>
    </w:p>
    <w:p>
      <w:pPr>
        <w:pStyle w:val="P31"/>
        <w:framePr w:w="3839" w:h="480" w:hRule="exact" w:wrap="none" w:vAnchor="page" w:hAnchor="margin" w:x="6856" w:y="6762"/>
        <w:rPr>
          <w:rStyle w:val="C22"/>
          <w:rtl w:val="0"/>
        </w:rPr>
      </w:pPr>
      <w:r>
        <w:rPr>
          <w:rStyle w:val="C22"/>
          <w:rtl w:val="0"/>
        </w:rPr>
        <w:t>Ústní ověření</w:t>
      </w:r>
    </w:p>
    <w:p>
      <w:pPr>
        <w:pStyle w:val="P32"/>
        <w:framePr w:w="10710" w:h="248" w:hRule="exact" w:wrap="none" w:vAnchor="page" w:hAnchor="margin" w:x="28" w:y="7426"/>
        <w:rPr>
          <w:rStyle w:val="C23"/>
          <w:rtl w:val="0"/>
        </w:rPr>
      </w:pPr>
      <w:r>
        <w:rPr>
          <w:rStyle w:val="C23"/>
          <w:rtl w:val="0"/>
        </w:rPr>
        <w:t>Je třeba splnit obě kritéria.</w:t>
      </w:r>
    </w:p>
    <w:p>
      <w:pPr>
        <w:pStyle w:val="P23"/>
        <w:framePr w:w="10710" w:h="340" w:hRule="exact" w:wrap="none" w:vAnchor="page" w:hAnchor="margin" w:x="28" w:y="7862"/>
        <w:rPr>
          <w:rStyle w:val="C18"/>
          <w:rtl w:val="0"/>
        </w:rPr>
      </w:pPr>
      <w:r>
        <w:rPr>
          <w:rStyle w:val="C18"/>
          <w:rtl w:val="0"/>
        </w:rPr>
        <w:t>Doprava materiálu po závěsné dráze v dole</w:t>
      </w:r>
    </w:p>
    <w:p>
      <w:pPr>
        <w:pStyle w:val="P24"/>
        <w:framePr w:w="6713" w:h="376" w:hRule="exact" w:wrap="none" w:vAnchor="page" w:hAnchor="margin" w:x="45" w:y="8301"/>
        <w:rPr>
          <w:rStyle w:val="C3"/>
          <w:rtl w:val="0"/>
        </w:rPr>
      </w:pPr>
    </w:p>
    <w:p>
      <w:pPr>
        <w:pStyle w:val="P25"/>
        <w:framePr w:w="6661" w:h="249" w:hRule="exact" w:wrap="none" w:vAnchor="page" w:hAnchor="margin" w:x="71" w:y="8372"/>
        <w:rPr>
          <w:rStyle w:val="C19"/>
          <w:rtl w:val="0"/>
        </w:rPr>
      </w:pPr>
      <w:r>
        <w:rPr>
          <w:rStyle w:val="C19"/>
          <w:rtl w:val="0"/>
        </w:rPr>
        <w:t>Kritéria hodnocení</w:t>
      </w:r>
    </w:p>
    <w:p>
      <w:pPr>
        <w:pStyle w:val="P26"/>
        <w:framePr w:w="3918" w:h="376" w:hRule="exact" w:wrap="none" w:vAnchor="page" w:hAnchor="margin" w:x="6803" w:y="8301"/>
        <w:rPr>
          <w:rStyle w:val="C3"/>
          <w:rtl w:val="0"/>
        </w:rPr>
      </w:pPr>
    </w:p>
    <w:p>
      <w:pPr>
        <w:pStyle w:val="P27"/>
        <w:framePr w:w="3836" w:h="249" w:hRule="exact" w:wrap="none" w:vAnchor="page" w:hAnchor="margin" w:x="6859" w:y="8372"/>
        <w:rPr>
          <w:rStyle w:val="C20"/>
          <w:rtl w:val="0"/>
        </w:rPr>
      </w:pPr>
      <w:r>
        <w:rPr>
          <w:rStyle w:val="C20"/>
          <w:rtl w:val="0"/>
        </w:rPr>
        <w:t>Způsoby ověření</w:t>
      </w:r>
    </w:p>
    <w:p>
      <w:pPr>
        <w:pStyle w:val="P12"/>
        <w:framePr w:w="6710" w:h="831" w:hRule="exact" w:wrap="none" w:vAnchor="page" w:hAnchor="margin" w:x="45" w:y="8677"/>
        <w:rPr>
          <w:rStyle w:val="C3"/>
          <w:rtl w:val="0"/>
        </w:rPr>
      </w:pPr>
    </w:p>
    <w:p>
      <w:pPr>
        <w:pStyle w:val="P13"/>
        <w:framePr w:w="6658" w:h="704" w:hRule="exact" w:wrap="none" w:vAnchor="page" w:hAnchor="margin" w:x="71" w:y="8733"/>
        <w:rPr>
          <w:rStyle w:val="C11"/>
          <w:rtl w:val="0"/>
        </w:rPr>
      </w:pPr>
      <w:r>
        <w:rPr>
          <w:rStyle w:val="C11"/>
          <w:rtl w:val="0"/>
        </w:rPr>
        <w:t>a) Určit podle dopravního řádu pro dopravu na závěsné dráze v dole parametry dopravované soupravy, hmotnost naloženého materiálu a způsob jeho naložení</w:t>
      </w:r>
    </w:p>
    <w:p>
      <w:pPr>
        <w:pStyle w:val="P28"/>
        <w:framePr w:w="3921" w:h="831" w:hRule="exact" w:wrap="none" w:vAnchor="page" w:hAnchor="margin" w:x="6800" w:y="8677"/>
        <w:rPr>
          <w:rStyle w:val="C3"/>
          <w:rtl w:val="0"/>
        </w:rPr>
      </w:pPr>
    </w:p>
    <w:p>
      <w:pPr>
        <w:pStyle w:val="P29"/>
        <w:framePr w:w="3839" w:h="704" w:hRule="exact" w:wrap="none" w:vAnchor="page" w:hAnchor="margin" w:x="6856" w:y="8733"/>
        <w:rPr>
          <w:rStyle w:val="C21"/>
          <w:rtl w:val="0"/>
        </w:rPr>
      </w:pPr>
      <w:r>
        <w:rPr>
          <w:rStyle w:val="C21"/>
          <w:rtl w:val="0"/>
        </w:rPr>
        <w:t>Praktické předvedení a ústní ověření</w:t>
      </w:r>
    </w:p>
    <w:p>
      <w:pPr>
        <w:pStyle w:val="P16"/>
        <w:framePr w:w="6710" w:h="607" w:hRule="exact" w:wrap="none" w:vAnchor="page" w:hAnchor="margin" w:x="45" w:y="9508"/>
        <w:rPr>
          <w:rStyle w:val="C3"/>
          <w:rtl w:val="0"/>
        </w:rPr>
      </w:pPr>
    </w:p>
    <w:p>
      <w:pPr>
        <w:pStyle w:val="P17"/>
        <w:framePr w:w="6658" w:h="480" w:hRule="exact" w:wrap="none" w:vAnchor="page" w:hAnchor="margin" w:x="71" w:y="9564"/>
        <w:rPr>
          <w:rStyle w:val="C13"/>
          <w:rtl w:val="0"/>
        </w:rPr>
      </w:pPr>
      <w:r>
        <w:rPr>
          <w:rStyle w:val="C13"/>
          <w:rtl w:val="0"/>
        </w:rPr>
        <w:t>b) Popsat možná rizika při dopravě hmot na závěsné dráze v dole a vysvětlit způsoby jejich eliminace</w:t>
      </w:r>
    </w:p>
    <w:p>
      <w:pPr>
        <w:pStyle w:val="P30"/>
        <w:framePr w:w="3921" w:h="607" w:hRule="exact" w:wrap="none" w:vAnchor="page" w:hAnchor="margin" w:x="6800" w:y="9508"/>
        <w:rPr>
          <w:rStyle w:val="C3"/>
          <w:rtl w:val="0"/>
        </w:rPr>
      </w:pPr>
    </w:p>
    <w:p>
      <w:pPr>
        <w:pStyle w:val="P31"/>
        <w:framePr w:w="3839" w:h="480" w:hRule="exact" w:wrap="none" w:vAnchor="page" w:hAnchor="margin" w:x="6856" w:y="9564"/>
        <w:rPr>
          <w:rStyle w:val="C22"/>
          <w:rtl w:val="0"/>
        </w:rPr>
      </w:pPr>
      <w:r>
        <w:rPr>
          <w:rStyle w:val="C22"/>
          <w:rtl w:val="0"/>
        </w:rPr>
        <w:t>Ústní ověření</w:t>
      </w:r>
    </w:p>
    <w:p>
      <w:pPr>
        <w:pStyle w:val="P12"/>
        <w:framePr w:w="6710" w:h="376" w:hRule="exact" w:wrap="none" w:vAnchor="page" w:hAnchor="margin" w:x="45" w:y="10115"/>
        <w:rPr>
          <w:rStyle w:val="C3"/>
          <w:rtl w:val="0"/>
        </w:rPr>
      </w:pPr>
    </w:p>
    <w:p>
      <w:pPr>
        <w:pStyle w:val="P13"/>
        <w:framePr w:w="6658" w:h="249" w:hRule="exact" w:wrap="none" w:vAnchor="page" w:hAnchor="margin" w:x="71" w:y="10171"/>
        <w:rPr>
          <w:rStyle w:val="C11"/>
          <w:rtl w:val="0"/>
        </w:rPr>
      </w:pPr>
      <w:r>
        <w:rPr>
          <w:rStyle w:val="C11"/>
          <w:rtl w:val="0"/>
        </w:rPr>
        <w:t>c) Popsat základní pravidla komunikace s dispečerem a inspekční službou</w:t>
      </w:r>
    </w:p>
    <w:p>
      <w:pPr>
        <w:pStyle w:val="P28"/>
        <w:framePr w:w="3921" w:h="376" w:hRule="exact" w:wrap="none" w:vAnchor="page" w:hAnchor="margin" w:x="6800" w:y="10115"/>
        <w:rPr>
          <w:rStyle w:val="C3"/>
          <w:rtl w:val="0"/>
        </w:rPr>
      </w:pPr>
    </w:p>
    <w:p>
      <w:pPr>
        <w:pStyle w:val="P29"/>
        <w:framePr w:w="3839" w:h="249" w:hRule="exact" w:wrap="none" w:vAnchor="page" w:hAnchor="margin" w:x="6856" w:y="10171"/>
        <w:rPr>
          <w:rStyle w:val="C21"/>
          <w:rtl w:val="0"/>
        </w:rPr>
      </w:pPr>
      <w:r>
        <w:rPr>
          <w:rStyle w:val="C21"/>
          <w:rtl w:val="0"/>
        </w:rPr>
        <w:t>Ústní ověření</w:t>
      </w:r>
    </w:p>
    <w:p>
      <w:pPr>
        <w:pStyle w:val="P32"/>
        <w:framePr w:w="10710" w:h="248" w:hRule="exact" w:wrap="none" w:vAnchor="page" w:hAnchor="margin" w:x="28" w:y="10605"/>
        <w:rPr>
          <w:rStyle w:val="C23"/>
          <w:rtl w:val="0"/>
        </w:rPr>
      </w:pPr>
      <w:r>
        <w:rPr>
          <w:rStyle w:val="C23"/>
          <w:rtl w:val="0"/>
        </w:rPr>
        <w:t>Je třeba splnit všechna kritéria.</w:t>
      </w:r>
    </w:p>
    <w:p>
      <w:pPr>
        <w:pStyle w:val="P23"/>
        <w:framePr w:w="10710" w:h="340" w:hRule="exact" w:wrap="none" w:vAnchor="page" w:hAnchor="margin" w:x="28" w:y="11041"/>
        <w:rPr>
          <w:rStyle w:val="C18"/>
          <w:rtl w:val="0"/>
        </w:rPr>
      </w:pPr>
      <w:r>
        <w:rPr>
          <w:rStyle w:val="C18"/>
          <w:rtl w:val="0"/>
        </w:rPr>
        <w:t>Obsluha zařízení pro nakládání, skládání a manipulaci s materiálem</w:t>
      </w:r>
    </w:p>
    <w:p>
      <w:pPr>
        <w:pStyle w:val="P24"/>
        <w:framePr w:w="6713" w:h="376" w:hRule="exact" w:wrap="none" w:vAnchor="page" w:hAnchor="margin" w:x="45" w:y="11480"/>
        <w:rPr>
          <w:rStyle w:val="C3"/>
          <w:rtl w:val="0"/>
        </w:rPr>
      </w:pPr>
    </w:p>
    <w:p>
      <w:pPr>
        <w:pStyle w:val="P25"/>
        <w:framePr w:w="6661" w:h="249" w:hRule="exact" w:wrap="none" w:vAnchor="page" w:hAnchor="margin" w:x="71" w:y="11551"/>
        <w:rPr>
          <w:rStyle w:val="C19"/>
          <w:rtl w:val="0"/>
        </w:rPr>
      </w:pPr>
      <w:r>
        <w:rPr>
          <w:rStyle w:val="C19"/>
          <w:rtl w:val="0"/>
        </w:rPr>
        <w:t>Kritéria hodnocení</w:t>
      </w:r>
    </w:p>
    <w:p>
      <w:pPr>
        <w:pStyle w:val="P26"/>
        <w:framePr w:w="3918" w:h="376" w:hRule="exact" w:wrap="none" w:vAnchor="page" w:hAnchor="margin" w:x="6803" w:y="11480"/>
        <w:rPr>
          <w:rStyle w:val="C3"/>
          <w:rtl w:val="0"/>
        </w:rPr>
      </w:pPr>
    </w:p>
    <w:p>
      <w:pPr>
        <w:pStyle w:val="P27"/>
        <w:framePr w:w="3836" w:h="249" w:hRule="exact" w:wrap="none" w:vAnchor="page" w:hAnchor="margin" w:x="6859" w:y="11551"/>
        <w:rPr>
          <w:rStyle w:val="C20"/>
          <w:rtl w:val="0"/>
        </w:rPr>
      </w:pPr>
      <w:r>
        <w:rPr>
          <w:rStyle w:val="C20"/>
          <w:rtl w:val="0"/>
        </w:rPr>
        <w:t>Způsoby ověření</w:t>
      </w:r>
    </w:p>
    <w:p>
      <w:pPr>
        <w:pStyle w:val="P12"/>
        <w:framePr w:w="6710" w:h="607" w:hRule="exact" w:wrap="none" w:vAnchor="page" w:hAnchor="margin" w:x="45" w:y="11856"/>
        <w:rPr>
          <w:rStyle w:val="C3"/>
          <w:rtl w:val="0"/>
        </w:rPr>
      </w:pPr>
    </w:p>
    <w:p>
      <w:pPr>
        <w:pStyle w:val="P13"/>
        <w:framePr w:w="6658" w:h="480" w:hRule="exact" w:wrap="none" w:vAnchor="page" w:hAnchor="margin" w:x="71" w:y="11912"/>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1856"/>
        <w:rPr>
          <w:rStyle w:val="C3"/>
          <w:rtl w:val="0"/>
        </w:rPr>
      </w:pPr>
    </w:p>
    <w:p>
      <w:pPr>
        <w:pStyle w:val="P29"/>
        <w:framePr w:w="3839" w:h="480" w:hRule="exact" w:wrap="none" w:vAnchor="page" w:hAnchor="margin" w:x="6856" w:y="11912"/>
        <w:rPr>
          <w:rStyle w:val="C21"/>
          <w:rtl w:val="0"/>
        </w:rPr>
      </w:pPr>
      <w:r>
        <w:rPr>
          <w:rStyle w:val="C21"/>
          <w:rtl w:val="0"/>
        </w:rPr>
        <w:t>Praktické předvedení</w:t>
      </w:r>
    </w:p>
    <w:p>
      <w:pPr>
        <w:pStyle w:val="P16"/>
        <w:framePr w:w="6710" w:h="607" w:hRule="exact" w:wrap="none" w:vAnchor="page" w:hAnchor="margin" w:x="45" w:y="12463"/>
        <w:rPr>
          <w:rStyle w:val="C3"/>
          <w:rtl w:val="0"/>
        </w:rPr>
      </w:pPr>
    </w:p>
    <w:p>
      <w:pPr>
        <w:pStyle w:val="P17"/>
        <w:framePr w:w="6658" w:h="480" w:hRule="exact" w:wrap="none" w:vAnchor="page" w:hAnchor="margin" w:x="71" w:y="12519"/>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2463"/>
        <w:rPr>
          <w:rStyle w:val="C3"/>
          <w:rtl w:val="0"/>
        </w:rPr>
      </w:pPr>
    </w:p>
    <w:p>
      <w:pPr>
        <w:pStyle w:val="P31"/>
        <w:framePr w:w="3839" w:h="480" w:hRule="exact" w:wrap="none" w:vAnchor="page" w:hAnchor="margin" w:x="6856" w:y="12519"/>
        <w:rPr>
          <w:rStyle w:val="C22"/>
          <w:rtl w:val="0"/>
        </w:rPr>
      </w:pPr>
      <w:r>
        <w:rPr>
          <w:rStyle w:val="C22"/>
          <w:rtl w:val="0"/>
        </w:rPr>
        <w:t>Ústní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c) Popsat a vysvětlit zásady bezpečné obsluhy zařízení</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Ústní ověření</w:t>
      </w:r>
    </w:p>
    <w:p>
      <w:pPr>
        <w:pStyle w:val="P32"/>
        <w:framePr w:w="10710" w:h="248" w:hRule="exact" w:wrap="none" w:vAnchor="page" w:hAnchor="margin" w:x="28" w:y="135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závěsné dráze v dole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závěsné dráze v dole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závěsné dráze v dole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dopravu na závěsné dráze v dole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dopravu na závěsné dráze v dole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c) Vysvětlit význam signálů používaných pro dopravu na závěsné dráze v dole</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9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-splnění podmínek zdravotní způsobilosti uvedených v jednotce práce Řidič lokomotivy v dole (odkaz na povolání v NSP - http://katalog.nsp.cz/karta_p.aspx?id_jp=30846&amp;kod_sm1=27).</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při dopravě po závěsné dráze (ZD)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závěsné dráze v dole (remíze lokomotiv, překladiště a trať pro jízdu vybavená zabezpečovacími zařízeními)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(dopravní řád, návody pro obsluhu a údržbu lokomotiv a ostatních zařízení pro dopravu na závěsné dráze v dole, instrukce pro dopravu na závěsné dráze v dole)</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závěsné lokomotivy v dole, 11.9.2026 20:17:48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7EBCB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38C57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ECFC1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