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4F1A24" Type="http://schemas.openxmlformats.org/officeDocument/2006/relationships/officeDocument" Target="/word/document.xml" /><Relationship Id="coreRE4F1A24" Type="http://schemas.openxmlformats.org/package/2006/relationships/metadata/core-properties" Target="/docProps/core.xml" /><Relationship Id="customRE4F1A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PC a periferií (kód: 26-023-H)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PC a periférií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Instalace a konfigurace komponent a periferií PC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Instalace a konfigurace operačního systému PC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Instalace a konfigurace malé sítě a připojení PC k síti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Instalace a konfigurace zabezpečení PC a ochrany dat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Odstraňování poruch, údržba komponent a periferií PC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29.04.2013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PC a periferií, 18.9.2026 12:20:40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na zvolené platformě (Windows, Unix, Apple atd.). Autorizovaná osoba je povinna zveřejnit informace o dostupných technologiích, na kterých bude zkouška probíhat. Pokud autorizovaná osoba nabízí zkoušku na více platformách, má uchazeč právo si platformu vybrat prostřednictvím přihlášky.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ověřuje schopnost vykonávat činnosti technika, který zabezpečuje provoz klientských stanic na bází PC a periferií bez ohledu na velikost organizace a její zaměření.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znalosti písemným testem (rozsah cca 1 hod – 50 otázek).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vypracuje soubor testových úloh, zaměřených na ověření znalostní složky vybraných způsobilostí, kde je u kritérii hodnocení stanoven způsob ověření „Písemný test“ následovně: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a konfigurace komponent a periferií PC120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a konfigurace sítě60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Odstraňování poruch, údržba komponent a periferií PC20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Testové otázky jsou uzavřené, sestavené ze dvou až čtyř odpovědí, z nichž právě jedna je správná. Všechny otázky jsou bodově rovnocenné.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vygenerování náhodného testu pro každého uchazeče, sestaveného z 50 otázek s následujícím zastoupením jednotlivých oblastí dle způsobilostí: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a konfigurace komponent a periferií PC30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a konfigurace sítě15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Odstraňování poruch, údržba komponent a periferií PC5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úspěšné hodnocení testu je třeba dosáhnout alespoň 50% úspěšnosti zodpovězení otázek za každou oblast reprezentovanou hodnoticím kritériem příslušné způsobilosti a zároveň alespoň 75% úspěšnosti v testu jako celku.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Dovednostní složku způsobilostí prokáže uchazeč předvedením a ústní obhajobou (rozsah cca 4–5h).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hodnoticích kritérií, kde jsou uvedeny příklady v závorce a zároveň je stanoveným způsobem ověření praktické předvedení, může autorizovaná osoba ověřit i pouze jednu z uvedených možností.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hodnocení míry splnění jednotlivých kritérií je vykonávání praktických činností s ohledem na BOZP.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podklady a přípravy uchazeče budou autorizovanou osobou archivovány.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PC a periferií, 18.9.2026 12:20:40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IT a telekomunikací ustavená a licencovaná pro tuto činnost HK ČR a SP ČR.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GOPAS, a. s.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TETA,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PC a periferií, 18.9.2026 12:20:40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