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1440" Type="http://schemas.openxmlformats.org/officeDocument/2006/relationships/officeDocument" Target="/word/document.xml" /><Relationship Id="coreR741440" Type="http://schemas.openxmlformats.org/package/2006/relationships/metadata/core-properties" Target="/docProps/core.xml" /><Relationship Id="customR7414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Technik/technička PC a periferií, 30.4.2026 16:30:55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30.4.2026 16:30:55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30.4.2026 16:30:55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30.4.2026 16:30:55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30.4.2026 16:30:55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30.4.2026 16:30:55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w:t>
      </w:r>
    </w:p>
    <w:p>
      <w:pPr>
        <w:pStyle w:val="P21"/>
        <w:framePr w:w="7654" w:h="331" w:hRule="exact" w:wrap="none" w:vAnchor="page" w:hAnchor="margin" w:x="28" w:y="15940"/>
        <w:rPr>
          <w:rStyle w:val="C16"/>
          <w:rtl w:val="0"/>
        </w:rPr>
      </w:pPr>
      <w:r>
        <w:rPr>
          <w:rStyle w:val="C16"/>
          <w:rtl w:val="0"/>
        </w:rPr>
        <w:t>Technik/technička PC a periferií, 30.4.2026 16:30:55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30.4.2026 16:30:55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30.4.2026 16:30:55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