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3FEA1" Type="http://schemas.openxmlformats.org/officeDocument/2006/relationships/officeDocument" Target="/word/document.xml" /><Relationship Id="coreR6A73FEA1" Type="http://schemas.openxmlformats.org/package/2006/relationships/metadata/core-properties" Target="/docProps/core.xml" /><Relationship Id="customR6A73FE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kovářství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kovářství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kovářství, např. klik a štítů, mříží, vrat, plastik, točitých schodišť, ozdobných klíčů apod.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Povrchové úpravy výrobků uměleckého kovářství cínováním, chemickým barvením a nátěrovými barvami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kovářství, např. tvarovacích kladiv, kleští, sekáčů, apod.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 nebo mosazných plechů nebo kovaných z oceli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bucharů a kovacích lisů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29.10.2026 3:18:58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https://nsp.cz/jednotka-prace/umelecky-kovar).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výrobu uměleckořemeslných předmětů z kovů autorizovaná osoba určí, co bude předmětem praktického předvedení a ústního ověření u zkoušky.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Ověření kritéria hodnocení b) uchazeč předvede na 5 výrobcích předložených autorizovanou osobou.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Předloženými uměleckořemeslnými kovářskými výrobky mohou být např. klika včetně štítků, dveřní závěs, přítuha, klepadlo, nábytkové kování, svítidlo, svícen, mříž, zábradlí, vývěsní štít, plastika.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ruční zhotovování užitkových a dekorativních výrobků uměleckého kovářství bude zadáno zpracování výtvarných návrhů a technické dokumentace 30 dní před dnem zkoušky; uchazeč odevzdá autorizované osobě ve fyzické podobě ručně vypracovaný technický výkres a skicu formátu A3 dle uvedeného zadání, nejdéle 7 dní, před konáním vlastní zkoušky.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ověření odborné způsobilosti Zhotovování nástrojů pro potřeby uměleckého kovářství, např. tvarovacích kladiv, kleští, sekáčů apod. bude zhotoven a upraven jeden kus nářadí.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Zhotovování předmětů tepaných z měděných nebo mosazných plechů nebo kovaných z oceli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29.10.2026 3:18:58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29.10.2026 3:18:58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