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A83DA" Type="http://schemas.openxmlformats.org/officeDocument/2006/relationships/officeDocument" Target="/word/document.xml" /><Relationship Id="coreR613A83DA" Type="http://schemas.openxmlformats.org/package/2006/relationships/metadata/core-properties" Target="/docProps/core.xml" /><Relationship Id="customR613A83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velkostroje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27.10.2026 4:14:09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http://katalog.nsp.cz/zdravotniPodminky.aspx?id_jp=101656).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 praxi nejméně 3 roky při provozu velkostroje jako provozní zámečník, provozní elektrikář nebo hydraulikář nebo má úplné střední odborné vzdělání strojního nebo elektrotechnického směru a pracoval nejméně 2 roky při provozu velkostroje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 absolvování psychotechnické zkoušky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od lékaře, že je uznán schopným pracovat ve výškách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 absolvování výcviku v řízení velkostroje v rozsahu nejméně 100 hodin a absolvoval teoretické školení v řízení velkostroje o výkonnosti od 630 do 3 150 m3.h-1 sypaných hmot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27.10.2026 4:14:09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27.10.2026 4:14:09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0374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