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0AD37D" Type="http://schemas.openxmlformats.org/officeDocument/2006/relationships/officeDocument" Target="/word/document.xml" /><Relationship Id="coreR120AD37D" Type="http://schemas.openxmlformats.org/package/2006/relationships/metadata/core-properties" Target="/docProps/core.xml" /><Relationship Id="customR120AD3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kolesového nakladače (kód: 21-020-H)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kolesového nakladače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 a ochrana zdraví při práci při obsluze kolesového nakladače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kolesových nakladačů a při jejich ošetřování, běžné údržbě a drobných opravách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kolesových nakladačů a při jejich běžné údržbě a drobných opravách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údajů přístrojů a signalizačních zařízení informujících o průběhu a výsledcích činnosti kolesových nakladačů, o signalizaci závad činnosti kolesových nakladačů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Řízení a obsluha kolesového nakladače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kolesových nakladačů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Ošetřování a údržba kolesového nakladače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Údržba a odkládání lan kolesových nakladačů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Pokládka vlečných kabelů 6 kV a manipulace s nimi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a údržba zdvihacího zařízení na kolesovém nakladači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prací s otevřeným ohněm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Zajišťování bezpečného a hospodárného provozu technických zařízení tlakových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kolesového nakladače, 29.10.2026 7:47:38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Zdravotní způsobilost je vyžadována (odkaz na povolání v NSP - http://katalog.nsp.cz/zdravotniPodminky.aspx?id_jp=30857).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Sb., ve znění pozdějších předpisů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pracoval nejméně 3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200 hodin a absolvoval teoretické školení v řízení příslušného typu stroje - v případě, že má být nebo může být řidičem kolesového nakladače o výkonnosti větší než 3 150 m3.h-1 sypaných hmot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je vyučen v oboru strojním nebo elektrotechnickém a pracoval nejméně 2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100 hodin a absolvoval teoretické školení v řízení příslušného typu stroje - v případě, že má být nebo může být řidičem kolesového nakladače o výkonnosti od 630 do 3 150 m3.h-1 sypaných hmot.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kolesového nakladače, 29.10.2026 7:47:38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právní nástupce,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kolesového nakladače, 29.10.2026 7:47:38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