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70BBC4" Type="http://schemas.openxmlformats.org/officeDocument/2006/relationships/officeDocument" Target="/word/document.xml" /><Relationship Id="coreR3C70BBC4" Type="http://schemas.openxmlformats.org/package/2006/relationships/metadata/core-properties" Target="/docProps/core.xml" /><Relationship Id="customR3C70BB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DTP (kód: 34-015-H)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Grafik pro média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Vstupní kontrola textových a obrazových podkladů na přenosných médiích, datových souborů z Internetu, originálů pro reprodukci z hlediska normativů pro reprodukci a zpracování v DTP studiu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Komunikace a výměna obrazových a textových podkladů ve spolupráci s grafickým studiem a zadavatelem zakázky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normách a platných typografických pravidlech sazby, úprav a zlomu textů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Základní úpravy digitálních obrazových záznamů pomocí grafických programů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normách a platných technologických postupech výroby tiskových forem ve všech tiskových technikách (ofset, hlubotisk, flexotisk, sítotisk), s využitím moderní výpočetní techniky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Zhotovování komplexních elektronických tiskových podkladů pro výrobu tiskových forem s využitím grafických počítačových programů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Uplatňování norem ISO popisujících výměnu tiskových CMYK dat ve formátu PDF a normách definujících procesní požadavky na ofsetový litografický proces</w:t>
      </w:r>
    </w:p>
    <w:p>
      <w:pPr>
        <w:pStyle w:val="P14"/>
        <w:framePr w:w="805" w:h="607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462"/>
        <w:rPr>
          <w:rStyle w:val="C13"/>
          <w:rtl w:val="0"/>
        </w:rPr>
      </w:pPr>
      <w:r>
        <w:rPr>
          <w:rStyle w:val="C13"/>
          <w:rtl w:val="0"/>
        </w:rPr>
        <w:t>Koordinace a kalibrování monitorů, skenerů, digitálních nátiskových zařízení a zařízení pro přímé zhotovení tiskových forem s využitím příslušných software a norem</w:t>
      </w:r>
    </w:p>
    <w:p>
      <w:pPr>
        <w:pStyle w:val="P18"/>
        <w:framePr w:w="805" w:h="607" w:hRule="exact" w:wrap="none" w:vAnchor="page" w:hAnchor="margin" w:x="9916" w:y="94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4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01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069"/>
        <w:rPr>
          <w:rStyle w:val="C11"/>
          <w:rtl w:val="0"/>
        </w:rPr>
      </w:pPr>
      <w:r>
        <w:rPr>
          <w:rStyle w:val="C11"/>
          <w:rtl w:val="0"/>
        </w:rPr>
        <w:t>Zhotovování kontrolního náhledu a verifikovaného nátisku pomocí laserových, inkjetových tiskáren a velkoplošných plotterů pro kontrolu výstupů předtiskové přípravy</w:t>
      </w:r>
    </w:p>
    <w:p>
      <w:pPr>
        <w:pStyle w:val="P14"/>
        <w:framePr w:w="805" w:h="607" w:hRule="exact" w:wrap="none" w:vAnchor="page" w:hAnchor="margin" w:x="9916" w:y="1001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06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84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187"/>
        <w:rPr>
          <w:rStyle w:val="C15"/>
          <w:rtl w:val="0"/>
        </w:rPr>
      </w:pPr>
      <w:r>
        <w:rPr>
          <w:rStyle w:val="C15"/>
          <w:rtl w:val="0"/>
        </w:rPr>
        <w:t>Standard je platný od: 29.04.2013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DTP, 13.9.2026 18:37:47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s ohledem na 2. stupeň zátěže (odkaz na povolání v NSP - http://katalog.nsp.cz/karta_p.aspx?id_jp=56&amp;kod_sm1=33),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předtiskové přípravy a opírá se o tyto normy: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12 646 Displeje pro kontrolní nátisk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12 647-3 Novinový tisk ofsetem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12 647-6 Flexotisk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možnost volby výběru kritérií b) až e) podle svého zaměření při ověřování kompetencí Orientace v normách a platných technologických postupech výroby tiskových forem ve všech tiskových technikách (ofset, hlubotisk, flexotisk, sítotisk) s využitím moderní výpočetní techniky a Zhotovování komplexních elektronických tiskových podkladů pro výrobu tiskových forem s využitím grafických počítačových programů.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možnost výběru zařízení pro kalibraci při ověřování kompetence Koordinace a kalibrování monitorů, skenerů, digitálních nátiskových zařízení a zařízení pro přímé zhotovení tiskových forem s využitím příslušných software a norem.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DTP, 13.9.2026 18:37:47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polygrafii, média a informační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 Praha 1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Roman Vichteraj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DTP, 13.9.2026 18:37:47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