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15FFA3" Type="http://schemas.openxmlformats.org/officeDocument/2006/relationships/officeDocument" Target="/word/document.xml" /><Relationship Id="coreR6915FFA3" Type="http://schemas.openxmlformats.org/package/2006/relationships/metadata/core-properties" Target="/docProps/core.xml" /><Relationship Id="customR6915FF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Skenerista retušér (kód: 34-016-H)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Skenerista retušér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obrazových podkladů na přenosných médiích,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 ve všech tiskových technikách (ofset, hlubotisk, flexotisk, sítotisk), s využitím moderní výpočetní techniky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Základní úpravy digitálních obrazových záznamů pomocí grafických programů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Zpracování barevných a černobílých předloh na skenerech a digitálních kamerách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kontrolního náhledu a verifikovaného nátisku pomocí laserových, inkjetových tiskáren a velkoplošných plotterů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Koordinace a kalibrování skenerů, digitálních nátiskových zařízení a zařízení pro přímé zhotovení tiskových forem s využitím příslušných softwarů a norem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22.10.2026 23:42:32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https://www.nsp.cz/jednotka-prace/skenerista-retuser#zdravotni-zpusobilost),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normách a platných technologických postupech výroby tiskových forem ve všech tiskových technikách (ofset, hlubotisk, flexotisk, sítotisk), s využitím moderní výpočetní techniky má uchazeč možnost volby výběru kritérií b) až e) podle svého zaměření; při ověřování kompetence Zhotovování kontrolního náhledu a verifikovaného nátisku pomocí laserových, inkjetových tiskáren a velkoplošných plotterů má uchazeč možnost volby výběru kritérií b) a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22.10.2026 23:42:32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22.10.2026 23:42:32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