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580256" Type="http://schemas.openxmlformats.org/officeDocument/2006/relationships/officeDocument" Target="/word/document.xml" /><Relationship Id="coreR1D580256" Type="http://schemas.openxmlformats.org/package/2006/relationships/metadata/core-properties" Target="/docProps/core.xml" /><Relationship Id="customR1D58025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akcidenčních ofsetových kotoučových strojích (kód: 34-026-H)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akcidenčních ofsetových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akcidenčních ofsetových kotoučových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akcidenčních ofsetových kotoučových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Převzetí a příprava potiskovaného materiálu, tiskových forem a tiskových barev na akcidenčních ofsetových kotoučových strojích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seřízení akcidenčních ofsetových kotoučových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Dodržení normativu při tisku celé zakázky na akcidenčních ofsetových kotoučových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Dokončení tisku, předání zakázky na akcidenčních ofsetových kotoučových strojích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údržba a čištění tiskového stroje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akcidenčních ofsetových kotoučových strojích, 2.8.2026 23:06:25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13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https://www.nsp.cz/jednotka-prace/tiskar-na-akcidencnich-of#zdravotni-zpusobilost) a prokazuje se lékařským potvrzením, že netrpí poruchou barvocitu (poruchou barevného vidění).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složky letáku předá uchazeč po podpisu výrobního sáčku zpět autorizované osobě, resp. autorizovanému zástupci autorizované osoby k dalšímu zpracování.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21"/>
        <w:framePr w:w="7654" w:h="331" w:hRule="exact" w:wrap="none" w:vAnchor="page" w:hAnchor="margin" w:x="28" w:y="15940"/>
        <w:rPr>
          <w:rStyle w:val="C16"/>
          <w:rtl w:val="0"/>
        </w:rPr>
      </w:pPr>
      <w:r>
        <w:rPr>
          <w:rStyle w:val="C16"/>
          <w:rtl w:val="0"/>
        </w:rPr>
        <w:t>Tiskař/tiskařka na akcidenčních ofsetových kotoučových strojích, 2.8.2026 23:06:25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Svoboda Press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akcidenčních ofsetových kotoučových strojích, 2.8.2026 23:06:25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