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A2E494" Type="http://schemas.openxmlformats.org/officeDocument/2006/relationships/officeDocument" Target="/word/document.xml" /><Relationship Id="coreR24A2E494" Type="http://schemas.openxmlformats.org/package/2006/relationships/metadata/core-properties" Target="/docProps/core.xml" /><Relationship Id="customR24A2E49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Tiskař/tiskařka na akcidenčních ofsetových kotoučových strojích (kód: 34-026-H)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akcidenčních ofsetových kotoučových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potřebných pomůcek a barev na akcidenčních ofsetových kotoučových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Převzetí výrobních podkladů pro tisk nové zakázky na akcidenčních ofsetových kotoučových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Převzetí a příprava potiskovaného materiálu, tiskových forem a tiskových barev na akcidenčních ofsetových kotoučových strojích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Příprava a seřízení akcidenčních ofsetových kotoučových strojů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Dodržení normativu při tisku celé zakázky na akcidenčních ofsetových kotoučových strojích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Dokončení tisku, předání zakázky na akcidenčních ofsetových kotoučových strojích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údržba a čištění tiskového stroje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Tiskař/tiskařka na akcidenčních ofsetových kotoučových strojích, 29.4.2026 1:26:24</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13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https://www.nsp.cz/jednotka-prace/tiskar-na-akcidencnich-of#zdravotni-zpusobilost) a prokazuje se lékařským potvrzením, že netrpí poruchou barvocitu (poruchou barevného vidění).</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složky letáku předá uchazeč po podpisu výrobního sáčku zpět autorizované osobě, resp. autorizovanému zástupci autorizované osoby k dalšímu zpracování.</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21"/>
        <w:framePr w:w="7654" w:h="331" w:hRule="exact" w:wrap="none" w:vAnchor="page" w:hAnchor="margin" w:x="28" w:y="15940"/>
        <w:rPr>
          <w:rStyle w:val="C16"/>
          <w:rtl w:val="0"/>
        </w:rPr>
      </w:pPr>
      <w:r>
        <w:rPr>
          <w:rStyle w:val="C16"/>
          <w:rtl w:val="0"/>
        </w:rPr>
        <w:t>Tiskař/tiskařka na akcidenčních ofsetových kotoučových strojích, 29.4.2026 1:26:24</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Svoboda Press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Tiskař/tiskařka na akcidenčních ofsetových kotoučových strojích, 29.4.2026 1:26:24</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