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8E0567" Type="http://schemas.openxmlformats.org/officeDocument/2006/relationships/officeDocument" Target="/word/document.xml" /><Relationship Id="coreR4C8E0567" Type="http://schemas.openxmlformats.org/package/2006/relationships/metadata/core-properties" Target="/docProps/core.xml" /><Relationship Id="customR4C8E05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Tiskař/tiskařka na akcidenčních ofsetových kotoučových strojích (kód: 34-026-H)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na akcidenčních ofsetových kotoučových strojích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potřebných pomůcek a barev na akcidenčních ofsetových kotoučových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Převzetí výrobních podkladů pro tisk nové zakázky na akcidenčních ofsetových kotoučových strojích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Převzetí a příprava potiskovaného materiálu, tiskových forem a tiskových barev na akcidenčních ofsetových kotoučových strojích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a seřízení akcidenčních ofsetových kotoučových 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Dodržení normativu při tisku celé zakázky na akcidenčních ofsetových kotoučových strojích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Dokončení tisku, předání zakázky na akcidenčních ofsetových kotoučových strojích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údržba a čištění tiskového stroje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13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s ohledem na 2. stupeň zátěže (odkaz na povolání v NSP – https://www.nsp.cz/jednotka-prace/tiskar-na-akcidencnich-of#zdravotni-zpusobilost) a prokazuje se lékařským potvrzením, že netrpí poruchou barvocitu (poruchou barevného vidění).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z jednotlivých úseků pracoviště zaměřeného na tiskovou výrobu veškeré materiály k tisku dle zadání (výrobní podklady, potiskovaný materiál, tiskové formy, tiskové barvy) na základě popisu na výrobním sáčku. Vytištěné složky letáku předá uchazeč po podpisu výrobního sáčku zpět autorizované osobě, resp. autorizovanému zástupci autorizované osoby k dalšímu zpracování.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16:59:32</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Svoboda Press</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16:59:32</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