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9390D" Type="http://schemas.openxmlformats.org/officeDocument/2006/relationships/officeDocument" Target="/word/document.xml" /><Relationship Id="coreR3C9390D" Type="http://schemas.openxmlformats.org/package/2006/relationships/metadata/core-properties" Target="/docProps/core.xml" /><Relationship Id="customR3C939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novinových ofsetových kotoučových strojích, 28.4.2026 21:18:13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novinové složky podle zadání: novinový formát nejméně 470 x 305 mm, barevnost 4/4 (procesní novinový čtyřbarvotisk), rozsah 8 stran, tisk rub a líc, formát šíře kotouče nejméně 1220 mm, novinový papír gramáže 42 g/m², tisk na čtyřbarvovém ofsetovém novinovém kotoučovém stroji (coldset), tisková jednotka guma/guma</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tiskových barev pro tisk procesního novinového čtyřbarvotisku na novinovém (coldsetovém – stroj bez sušení po tisku) kotoučovém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Převzít a zkontrolovat výrobní podklady a barevné nátisky titulu a důležitých vnitřních stran pro tisk procesního čtyřbarvotisku novinové složky pro tisk novinové složky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607" w:hRule="exact" w:wrap="none" w:vAnchor="page" w:hAnchor="margin" w:x="45" w:y="11275"/>
        <w:rPr>
          <w:rStyle w:val="C3"/>
          <w:rtl w:val="0"/>
        </w:rPr>
      </w:pPr>
    </w:p>
    <w:p>
      <w:pPr>
        <w:pStyle w:val="P17"/>
        <w:framePr w:w="6658" w:h="480" w:hRule="exact" w:wrap="none" w:vAnchor="page" w:hAnchor="margin" w:x="71" w:y="11331"/>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275"/>
        <w:rPr>
          <w:rStyle w:val="C3"/>
          <w:rtl w:val="0"/>
        </w:rPr>
      </w:pPr>
    </w:p>
    <w:p>
      <w:pPr>
        <w:pStyle w:val="P31"/>
        <w:framePr w:w="3839" w:h="480" w:hRule="exact" w:wrap="none" w:vAnchor="page" w:hAnchor="margin" w:x="6856" w:y="11331"/>
        <w:rPr>
          <w:rStyle w:val="C22"/>
          <w:rtl w:val="0"/>
        </w:rPr>
      </w:pPr>
      <w:r>
        <w:rPr>
          <w:rStyle w:val="C22"/>
          <w:rtl w:val="0"/>
        </w:rPr>
        <w:t>Praktické předvedení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28.4.2026 21:18:13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časopisecké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a ústní ověření</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a ústní ověření</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a ústní ověření</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a ústní ověření</w:t>
      </w:r>
    </w:p>
    <w:p>
      <w:pPr>
        <w:pStyle w:val="P16"/>
        <w:framePr w:w="6710" w:h="831" w:hRule="exact" w:wrap="none" w:vAnchor="page" w:hAnchor="margin" w:x="45" w:y="13093"/>
        <w:rPr>
          <w:rStyle w:val="C3"/>
          <w:rtl w:val="0"/>
        </w:rPr>
      </w:pPr>
    </w:p>
    <w:p>
      <w:pPr>
        <w:pStyle w:val="P17"/>
        <w:framePr w:w="6658" w:h="704" w:hRule="exact" w:wrap="none" w:vAnchor="page" w:hAnchor="margin" w:x="71" w:y="13149"/>
        <w:rPr>
          <w:rStyle w:val="C13"/>
          <w:rtl w:val="0"/>
        </w:rPr>
      </w:pPr>
      <w:r>
        <w:rPr>
          <w:rStyle w:val="C13"/>
          <w:rtl w:val="0"/>
        </w:rPr>
        <w:t>d) Odložit z vytištěného nákladu postupně 10 bezchybně vytištěných novinových složek pro dokumentaci k výrobním podkladům a případnou zpětnou kontrolu kvality podle zadání</w:t>
      </w:r>
    </w:p>
    <w:p>
      <w:pPr>
        <w:pStyle w:val="P30"/>
        <w:framePr w:w="3921" w:h="831" w:hRule="exact" w:wrap="none" w:vAnchor="page" w:hAnchor="margin" w:x="6800" w:y="13093"/>
        <w:rPr>
          <w:rStyle w:val="C3"/>
          <w:rtl w:val="0"/>
        </w:rPr>
      </w:pPr>
    </w:p>
    <w:p>
      <w:pPr>
        <w:pStyle w:val="P31"/>
        <w:framePr w:w="3839" w:h="704" w:hRule="exact" w:wrap="none" w:vAnchor="page" w:hAnchor="margin" w:x="6856" w:y="13149"/>
        <w:rPr>
          <w:rStyle w:val="C22"/>
          <w:rtl w:val="0"/>
        </w:rPr>
      </w:pPr>
      <w:r>
        <w:rPr>
          <w:rStyle w:val="C22"/>
          <w:rtl w:val="0"/>
        </w:rPr>
        <w:t>Praktické předvedení a ústní ověření</w:t>
      </w:r>
    </w:p>
    <w:p>
      <w:pPr>
        <w:pStyle w:val="P32"/>
        <w:framePr w:w="10710" w:h="248" w:hRule="exact" w:wrap="none" w:vAnchor="page" w:hAnchor="margin" w:x="28" w:y="14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28.4.2026 21:18:13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údržba a čištění tiskového stroje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Provést vyjmutí tiskových desek,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a 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28.4.2026 21:18:13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novinových ofsetových kotoučových strojích, 28.4.2026 21:18:13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novinových ofsetových kotoučových strojích, 28.4.2026 21:18:13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novinových ofsetových kotoučových strojích, 28.4.2026 21:18:13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novinových ofsetových kotoučových strojích, 28.4.2026 21:18:13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3D46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06CE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