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75224" Type="http://schemas.openxmlformats.org/officeDocument/2006/relationships/officeDocument" Target="/word/document.xml" /><Relationship Id="coreR6A75224" Type="http://schemas.openxmlformats.org/package/2006/relationships/metadata/core-properties" Target="/docProps/core.xml" /><Relationship Id="customR6A752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širokoformátových flexotiskových kotoučových strojích (kód: 34-028-H)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širokoformátových flexotiskových kotoučových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širokoformátových flexotiskových kotoučových strojích, 1.11.2026 3:13:21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Tiskař na polygrafických strojích (kód: 34-52-H/01)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3"/>
        <w:framePr w:w="398" w:h="268" w:hRule="exact" w:wrap="none" w:vAnchor="page" w:hAnchor="margin" w:x="28" w:y="77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1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8287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8534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97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567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10815"/>
        <w:rPr>
          <w:rStyle w:val="C13"/>
          <w:rtl w:val="0"/>
        </w:rPr>
      </w:pPr>
      <w:r>
        <w:rPr>
          <w:rStyle w:val="C13"/>
          <w:rtl w:val="0"/>
        </w:rPr>
        <w:t>Úplnou profesní kvalifikaci Tiskař (kód: 34-99-H/01)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4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0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1253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32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1354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379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4039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14287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145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7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1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1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1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1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širokoformátových flexotiskových kotoučových strojích, 1.11.2026 3:13:21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607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Tiskař na širokoformátových flexotiskových kotoučových strojích</w:t>
      </w:r>
    </w:p>
    <w:p>
      <w:pPr>
        <w:pStyle w:val="P20"/>
        <w:framePr w:w="5338" w:h="607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2210"/>
        <w:rPr>
          <w:rStyle w:val="C19"/>
          <w:rtl w:val="0"/>
        </w:rPr>
      </w:pPr>
      <w:r>
        <w:rPr>
          <w:rStyle w:val="C19"/>
          <w:rtl w:val="0"/>
        </w:rPr>
        <w:t>Tiskař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širokoformátových flexotiskových kotoučových strojích, 1.11.2026 3:13:21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