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A05D143" Type="http://schemas.openxmlformats.org/officeDocument/2006/relationships/officeDocument" Target="/word/document.xml" /><Relationship Id="coreR1A05D143" Type="http://schemas.openxmlformats.org/package/2006/relationships/metadata/core-properties" Target="/docProps/core.xml" /><Relationship Id="customR1A05D14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Tiskař/tiskařka na úzkoformátových flexotiskových kotoučových strojích (kód: 34-029-H)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na úzkoformátových flexotiskových kotoučových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Volba postupu tiskařské práce, potřebných pomůcek a barev na úzkoformátových flexotiskových kotoučových strojích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Převzetí výrobních podkladů pro tisk nové zakázky na úzkoformátových flexotiskových kotoučových strojích</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Převzetí a příprava potiskovaného materiálu, tiskových forem, rastrových válců a tiskových barev na úzkoformátových flexotiskových kotoučových strojích</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Příprava a seřízení úzkoformátových flexotiskových kotoučových strojů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Dodržení normativu při tisku celé zakázky na úzkoformátových flexotiskových kotoučových strojích</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Dokončení tisku, předání zakázky na úzkoformátových flexotiskových kotoučových strojích</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Kontrola, údržba a čištění tiskového stroje</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2928" w:h="248" w:hRule="exact" w:wrap="none" w:vAnchor="page" w:hAnchor="margin" w:x="28" w:y="928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Tiskař/tiskařka na úzkoformátových flexotiskových kotoučových strojích, 27.10.2026 1:28:09</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6363"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s ohledem na 2. stupeň zátěže (odkaz na povolání v NSP – https://www.nsp.cz/jednotka-prace/tiskar-na-uzkoformatovych#zdravotni-zpusobilost) a prokazuje se lékařským potvrzením, že netrpí poruchou barvocitu (poruchou barevného vidění).</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12 647-6 Flexotisk</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nátisk</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z jednotlivých úseků pracoviště zaměřeného na tiskovou výrobu veškeré materiály k tisku dle zadání (výrobní podklady, potiskovaný materiál, tiskové formy, tiskové barvy) na základě popisu na výrobním sáčku. Vytištěné samolepicí etikety předá uchazeč po podpisu výrobního sáčku zpět autorizované osobě, resp. autorizovanému zástupci autorizované osoby k dalšímu zpracování.</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21"/>
        <w:framePr w:w="7654" w:h="331" w:hRule="exact" w:wrap="none" w:vAnchor="page" w:hAnchor="margin" w:x="28" w:y="15940"/>
        <w:rPr>
          <w:rStyle w:val="C16"/>
          <w:rtl w:val="0"/>
        </w:rPr>
      </w:pPr>
      <w:r>
        <w:rPr>
          <w:rStyle w:val="C16"/>
          <w:rtl w:val="0"/>
        </w:rPr>
        <w:t>Tiskař/tiskařka na úzkoformátových flexotiskových kotoučových strojích, 27.10.2026 1:28:09</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Dataline</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Tiskař/tiskařka na úzkoformátových flexotiskových kotoučových strojích, 27.10.2026 1:28:09</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