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80519" Type="http://schemas.openxmlformats.org/officeDocument/2006/relationships/officeDocument" Target="/word/document.xml" /><Relationship Id="coreR3280519" Type="http://schemas.openxmlformats.org/package/2006/relationships/metadata/core-properties" Target="/docProps/core.xml" /><Relationship Id="customR32805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Betonář/betonářka (kód: 36-052-H)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Betonář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výkresů výztuže a tvaru železobetonových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Sestavování a ukládání výztuže do forem a bednění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Betonování stavebních konstrukcí z prostého betonu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Betonování monolitických konstrukcí ze železobetonu, předpjatého betonu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Osazování prefabrikovaných železobetonových konstrukcí a dílců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Zhotovení betonové vozovky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potěrů podlah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 poškozených betonových konstrukcí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Zesilování konstrukcí z betonu, železového a předpjatého betonu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Betonování konstrukcí z vláknobetonu a drátkobetonu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pro betonářské práce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Betonář/betonářka,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5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https://nsp.cz/jednotka-prace/betonar-ee11#zdravotni-zpusobilost).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Uchazeč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zajistí pracovní oděv a obuv, osobní ochranné pracovní prostředky odpovídající prováděným pracím.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Hodnocení vychází z předvedené znalosti technologických postupů, ze zručnosti při provádění pracovních úkonů a z výsledné kvality práce. 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bude sledováno: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Dodržení požadavků projektu.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Schopnost pracovat se strojním zařízením.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BOZP.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Vliv prováděných úkonů na majetek a prostředí odběratele.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k bezpečnému provádění všech úkonů, dodržování předpisů, ke kvalitě zhotoveného produktu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Betonář/betonářka,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SUDOP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Statikum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ISA Consult Karviná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Betonář/betonářka,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