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16126" Type="http://schemas.openxmlformats.org/officeDocument/2006/relationships/officeDocument" Target="/word/document.xml" /><Relationship Id="coreR4E16126" Type="http://schemas.openxmlformats.org/package/2006/relationships/metadata/core-properties" Target="/docProps/core.xml" /><Relationship Id="customR4E1612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 bez fumigantů (kód: 69-027-H)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Ničení plevelných, zplanělých či náletových rostlin na pozemcích nezemědělského charakteru mechanicky či chemickými přípravky bez použití přípravků klasifikovaných jako toxické či vysoce toxické</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13.02.2013 do: 05.11.2018</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bionomii a rozmnožování škodlivých a epidemiologicky významných členovců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Identifikovat na základě vzorku základní druhy epidemiologicky významných a škodlivých členovců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bionomii, rozmnožování a vývoj epidemiologicky významných členovců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bionomii, rozmnožování a vývoj členovců, škodících na poživatinách a textilních materiálech</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bionomii a rozmnožování škodlivých a epidemiologicky významných obratlovců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Rozlišit významné druhy synantropních hlodavců, jejich charakteristické tělesné znaky</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Popsat způsob života a chování jednotlivých druhů synantropních hlodavců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Písemné a ústní ověření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Vysvětlit metody monitorování výskytu hlodavců</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Ústní ověření</w:t>
      </w:r>
    </w:p>
    <w:p>
      <w:pPr>
        <w:pStyle w:val="P32"/>
        <w:framePr w:w="10710" w:h="248" w:hRule="exact" w:wrap="none" w:vAnchor="page" w:hAnchor="margin" w:x="28" w:y="8416"/>
        <w:rPr>
          <w:rStyle w:val="C23"/>
          <w:rtl w:val="0"/>
        </w:rPr>
      </w:pPr>
      <w:r>
        <w:rPr>
          <w:rStyle w:val="C23"/>
          <w:rtl w:val="0"/>
        </w:rPr>
        <w:t>Je třeba splnit všechna kritéria.</w:t>
      </w:r>
    </w:p>
    <w:p>
      <w:pPr>
        <w:pStyle w:val="P23"/>
        <w:framePr w:w="10710" w:h="547" w:hRule="exact" w:wrap="none" w:vAnchor="page" w:hAnchor="margin" w:x="28" w:y="8851"/>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831" w:hRule="exact" w:wrap="none" w:vAnchor="page" w:hAnchor="margin" w:x="45" w:y="9874"/>
        <w:rPr>
          <w:rStyle w:val="C3"/>
          <w:rtl w:val="0"/>
        </w:rPr>
      </w:pPr>
    </w:p>
    <w:p>
      <w:pPr>
        <w:pStyle w:val="P13"/>
        <w:framePr w:w="6658" w:h="704" w:hRule="exact" w:wrap="none" w:vAnchor="page" w:hAnchor="margin" w:x="71" w:y="9930"/>
        <w:rPr>
          <w:rStyle w:val="C11"/>
          <w:rtl w:val="0"/>
        </w:rPr>
      </w:pPr>
      <w:r>
        <w:rPr>
          <w:rStyle w:val="C11"/>
          <w:rtl w:val="0"/>
        </w:rPr>
        <w:t>a) Uvést chemické látky a přípravky používané pro hubení členovců (rozdělení přípravků podle mechanizmu účinku i podle chemické skladby, formulací a aplikačních forem a jejich stručná charakteristika)</w:t>
      </w:r>
    </w:p>
    <w:p>
      <w:pPr>
        <w:pStyle w:val="P28"/>
        <w:framePr w:w="3921" w:h="831" w:hRule="exact" w:wrap="none" w:vAnchor="page" w:hAnchor="margin" w:x="6800" w:y="9874"/>
        <w:rPr>
          <w:rStyle w:val="C3"/>
          <w:rtl w:val="0"/>
        </w:rPr>
      </w:pPr>
    </w:p>
    <w:p>
      <w:pPr>
        <w:pStyle w:val="P29"/>
        <w:framePr w:w="3839" w:h="704" w:hRule="exact" w:wrap="none" w:vAnchor="page" w:hAnchor="margin" w:x="6856" w:y="9930"/>
        <w:rPr>
          <w:rStyle w:val="C21"/>
          <w:rtl w:val="0"/>
        </w:rPr>
      </w:pPr>
      <w:r>
        <w:rPr>
          <w:rStyle w:val="C21"/>
          <w:rtl w:val="0"/>
        </w:rPr>
        <w:t>Písemné a ústní ověření</w:t>
      </w:r>
    </w:p>
    <w:p>
      <w:pPr>
        <w:pStyle w:val="P16"/>
        <w:framePr w:w="6710" w:h="607" w:hRule="exact" w:wrap="none" w:vAnchor="page" w:hAnchor="margin" w:x="45" w:y="10705"/>
        <w:rPr>
          <w:rStyle w:val="C3"/>
          <w:rtl w:val="0"/>
        </w:rPr>
      </w:pPr>
    </w:p>
    <w:p>
      <w:pPr>
        <w:pStyle w:val="P17"/>
        <w:framePr w:w="6658" w:h="480" w:hRule="exact" w:wrap="none" w:vAnchor="page" w:hAnchor="margin" w:x="71" w:y="10761"/>
        <w:rPr>
          <w:rStyle w:val="C13"/>
          <w:rtl w:val="0"/>
        </w:rPr>
      </w:pPr>
      <w:r>
        <w:rPr>
          <w:rStyle w:val="C13"/>
          <w:rtl w:val="0"/>
        </w:rPr>
        <w:t>b) Posoudit faktory ovlivňující úspěch při potlačování členovců (rezistence, reziduální účinek, koncentrace)</w:t>
      </w:r>
    </w:p>
    <w:p>
      <w:pPr>
        <w:pStyle w:val="P30"/>
        <w:framePr w:w="3921" w:h="607" w:hRule="exact" w:wrap="none" w:vAnchor="page" w:hAnchor="margin" w:x="6800" w:y="10705"/>
        <w:rPr>
          <w:rStyle w:val="C3"/>
          <w:rtl w:val="0"/>
        </w:rPr>
      </w:pPr>
    </w:p>
    <w:p>
      <w:pPr>
        <w:pStyle w:val="P31"/>
        <w:framePr w:w="3839" w:h="480" w:hRule="exact" w:wrap="none" w:vAnchor="page" w:hAnchor="margin" w:x="6856" w:y="10761"/>
        <w:rPr>
          <w:rStyle w:val="C22"/>
          <w:rtl w:val="0"/>
        </w:rPr>
      </w:pPr>
      <w:r>
        <w:rPr>
          <w:rStyle w:val="C22"/>
          <w:rtl w:val="0"/>
        </w:rPr>
        <w:t>Písemné a ústní ověření</w:t>
      </w:r>
    </w:p>
    <w:p>
      <w:pPr>
        <w:pStyle w:val="P12"/>
        <w:framePr w:w="6710" w:h="376" w:hRule="exact" w:wrap="none" w:vAnchor="page" w:hAnchor="margin" w:x="45" w:y="11312"/>
        <w:rPr>
          <w:rStyle w:val="C3"/>
          <w:rtl w:val="0"/>
        </w:rPr>
      </w:pPr>
    </w:p>
    <w:p>
      <w:pPr>
        <w:pStyle w:val="P13"/>
        <w:framePr w:w="6658" w:h="249" w:hRule="exact" w:wrap="none" w:vAnchor="page" w:hAnchor="margin" w:x="71" w:y="11368"/>
        <w:rPr>
          <w:rStyle w:val="C11"/>
          <w:rtl w:val="0"/>
        </w:rPr>
      </w:pPr>
      <w:r>
        <w:rPr>
          <w:rStyle w:val="C11"/>
          <w:rtl w:val="0"/>
        </w:rPr>
        <w:t>c) Vyložit principy vzniku rezistence a metody, jak se jí bránit</w:t>
      </w:r>
    </w:p>
    <w:p>
      <w:pPr>
        <w:pStyle w:val="P28"/>
        <w:framePr w:w="3921" w:h="376" w:hRule="exact" w:wrap="none" w:vAnchor="page" w:hAnchor="margin" w:x="6800" w:y="11312"/>
        <w:rPr>
          <w:rStyle w:val="C3"/>
          <w:rtl w:val="0"/>
        </w:rPr>
      </w:pPr>
    </w:p>
    <w:p>
      <w:pPr>
        <w:pStyle w:val="P29"/>
        <w:framePr w:w="3839" w:h="249" w:hRule="exact" w:wrap="none" w:vAnchor="page" w:hAnchor="margin" w:x="6856" w:y="11368"/>
        <w:rPr>
          <w:rStyle w:val="C21"/>
          <w:rtl w:val="0"/>
        </w:rPr>
      </w:pPr>
      <w:r>
        <w:rPr>
          <w:rStyle w:val="C21"/>
          <w:rtl w:val="0"/>
        </w:rPr>
        <w:t>Písemné a ústní ověření</w:t>
      </w:r>
    </w:p>
    <w:p>
      <w:pPr>
        <w:pStyle w:val="P16"/>
        <w:framePr w:w="6710" w:h="607" w:hRule="exact" w:wrap="none" w:vAnchor="page" w:hAnchor="margin" w:x="45" w:y="11688"/>
        <w:rPr>
          <w:rStyle w:val="C3"/>
          <w:rtl w:val="0"/>
        </w:rPr>
      </w:pPr>
    </w:p>
    <w:p>
      <w:pPr>
        <w:pStyle w:val="P17"/>
        <w:framePr w:w="6658" w:h="480" w:hRule="exact" w:wrap="none" w:vAnchor="page" w:hAnchor="margin" w:x="71" w:y="11744"/>
        <w:rPr>
          <w:rStyle w:val="C13"/>
          <w:rtl w:val="0"/>
        </w:rPr>
      </w:pPr>
      <w:r>
        <w:rPr>
          <w:rStyle w:val="C13"/>
          <w:rtl w:val="0"/>
        </w:rPr>
        <w:t>d) Uvést hlavní přípravky použitelné proti jednotlivým druhům členovců či proti skupinám členovců</w:t>
      </w:r>
    </w:p>
    <w:p>
      <w:pPr>
        <w:pStyle w:val="P30"/>
        <w:framePr w:w="3921" w:h="607" w:hRule="exact" w:wrap="none" w:vAnchor="page" w:hAnchor="margin" w:x="6800" w:y="11688"/>
        <w:rPr>
          <w:rStyle w:val="C3"/>
          <w:rtl w:val="0"/>
        </w:rPr>
      </w:pPr>
    </w:p>
    <w:p>
      <w:pPr>
        <w:pStyle w:val="P31"/>
        <w:framePr w:w="3839" w:h="480" w:hRule="exact" w:wrap="none" w:vAnchor="page" w:hAnchor="margin" w:x="6856" w:y="11744"/>
        <w:rPr>
          <w:rStyle w:val="C22"/>
          <w:rtl w:val="0"/>
        </w:rPr>
      </w:pPr>
      <w:r>
        <w:rPr>
          <w:rStyle w:val="C22"/>
          <w:rtl w:val="0"/>
        </w:rPr>
        <w:t>Písemné a ústní ověření</w:t>
      </w:r>
    </w:p>
    <w:p>
      <w:pPr>
        <w:pStyle w:val="P12"/>
        <w:framePr w:w="6710" w:h="607" w:hRule="exact" w:wrap="none" w:vAnchor="page" w:hAnchor="margin" w:x="45" w:y="12295"/>
        <w:rPr>
          <w:rStyle w:val="C3"/>
          <w:rtl w:val="0"/>
        </w:rPr>
      </w:pPr>
    </w:p>
    <w:p>
      <w:pPr>
        <w:pStyle w:val="P13"/>
        <w:framePr w:w="6658" w:h="480" w:hRule="exact" w:wrap="none" w:vAnchor="page" w:hAnchor="margin" w:x="71" w:y="12351"/>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12295"/>
        <w:rPr>
          <w:rStyle w:val="C3"/>
          <w:rtl w:val="0"/>
        </w:rPr>
      </w:pPr>
    </w:p>
    <w:p>
      <w:pPr>
        <w:pStyle w:val="P29"/>
        <w:framePr w:w="3839" w:h="480" w:hRule="exact" w:wrap="none" w:vAnchor="page" w:hAnchor="margin" w:x="6856" w:y="12351"/>
        <w:rPr>
          <w:rStyle w:val="C21"/>
          <w:rtl w:val="0"/>
        </w:rPr>
      </w:pPr>
      <w:r>
        <w:rPr>
          <w:rStyle w:val="C21"/>
          <w:rtl w:val="0"/>
        </w:rPr>
        <w:t>Písemné a ústní ověření</w:t>
      </w:r>
    </w:p>
    <w:p>
      <w:pPr>
        <w:pStyle w:val="P16"/>
        <w:framePr w:w="6710" w:h="607" w:hRule="exact" w:wrap="none" w:vAnchor="page" w:hAnchor="margin" w:x="45" w:y="12902"/>
        <w:rPr>
          <w:rStyle w:val="C3"/>
          <w:rtl w:val="0"/>
        </w:rPr>
      </w:pPr>
    </w:p>
    <w:p>
      <w:pPr>
        <w:pStyle w:val="P17"/>
        <w:framePr w:w="6658" w:h="480" w:hRule="exact" w:wrap="none" w:vAnchor="page" w:hAnchor="margin" w:x="71" w:y="12958"/>
        <w:rPr>
          <w:rStyle w:val="C13"/>
          <w:rtl w:val="0"/>
        </w:rPr>
      </w:pPr>
      <w:r>
        <w:rPr>
          <w:rStyle w:val="C13"/>
          <w:rtl w:val="0"/>
        </w:rPr>
        <w:t>f) Vyložit základní pravidla bezpečnosti práce s biocidy či pesticidy, první pomoc při zasažení</w:t>
      </w:r>
    </w:p>
    <w:p>
      <w:pPr>
        <w:pStyle w:val="P30"/>
        <w:framePr w:w="3921" w:h="607" w:hRule="exact" w:wrap="none" w:vAnchor="page" w:hAnchor="margin" w:x="6800" w:y="12902"/>
        <w:rPr>
          <w:rStyle w:val="C3"/>
          <w:rtl w:val="0"/>
        </w:rPr>
      </w:pPr>
    </w:p>
    <w:p>
      <w:pPr>
        <w:pStyle w:val="P31"/>
        <w:framePr w:w="3839" w:h="480" w:hRule="exact" w:wrap="none" w:vAnchor="page" w:hAnchor="margin" w:x="6856" w:y="12958"/>
        <w:rPr>
          <w:rStyle w:val="C22"/>
          <w:rtl w:val="0"/>
        </w:rPr>
      </w:pPr>
      <w:r>
        <w:rPr>
          <w:rStyle w:val="C22"/>
          <w:rtl w:val="0"/>
        </w:rPr>
        <w:t>Písemné a ústní ověření</w:t>
      </w:r>
    </w:p>
    <w:p>
      <w:pPr>
        <w:pStyle w:val="P32"/>
        <w:framePr w:w="10710" w:h="248" w:hRule="exact" w:wrap="none" w:vAnchor="page" w:hAnchor="margin" w:x="28" w:y="136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Vysvětlit pojmy a provedení mechanické deratizace, jednorázové deratizace a průběžné deratizace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chemické látky a přípravky používané pro hubení hlodavců (rozdělení přípravků, mechanizmus účinku jednotlivých typů)</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Popsat antikoagulanty a formulace nástrah</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a ústní ověření</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Vyložit pracovní postupy při hubení hlodavců (prohlídka objektu, označení objektů, aplikace přípravků)</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Ústní ověření a praktické předvedení</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způsob vyhodnocení účinnosti deratizace</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a ústní ověření</w:t>
      </w:r>
    </w:p>
    <w:p>
      <w:pPr>
        <w:pStyle w:val="P16"/>
        <w:framePr w:w="6710" w:h="607" w:hRule="exact" w:wrap="none" w:vAnchor="page" w:hAnchor="margin" w:x="45" w:y="5750"/>
        <w:rPr>
          <w:rStyle w:val="C3"/>
          <w:rtl w:val="0"/>
        </w:rPr>
      </w:pPr>
    </w:p>
    <w:p>
      <w:pPr>
        <w:pStyle w:val="P17"/>
        <w:framePr w:w="6658" w:h="480" w:hRule="exact" w:wrap="none" w:vAnchor="page" w:hAnchor="margin" w:x="71" w:y="5806"/>
        <w:rPr>
          <w:rStyle w:val="C13"/>
          <w:rtl w:val="0"/>
        </w:rPr>
      </w:pPr>
      <w:r>
        <w:rPr>
          <w:rStyle w:val="C13"/>
          <w:rtl w:val="0"/>
        </w:rPr>
        <w:t>f) Vysvětlit zásady bezpečnosti práce a první pomoci při otravách biocidy či pesticidy</w:t>
      </w:r>
    </w:p>
    <w:p>
      <w:pPr>
        <w:pStyle w:val="P30"/>
        <w:framePr w:w="3921" w:h="607" w:hRule="exact" w:wrap="none" w:vAnchor="page" w:hAnchor="margin" w:x="6800" w:y="5750"/>
        <w:rPr>
          <w:rStyle w:val="C3"/>
          <w:rtl w:val="0"/>
        </w:rPr>
      </w:pPr>
    </w:p>
    <w:p>
      <w:pPr>
        <w:pStyle w:val="P31"/>
        <w:framePr w:w="3839" w:h="480" w:hRule="exact" w:wrap="none" w:vAnchor="page" w:hAnchor="margin" w:x="6856" w:y="5806"/>
        <w:rPr>
          <w:rStyle w:val="C22"/>
          <w:rtl w:val="0"/>
        </w:rPr>
      </w:pPr>
      <w:r>
        <w:rPr>
          <w:rStyle w:val="C22"/>
          <w:rtl w:val="0"/>
        </w:rPr>
        <w:t>Písemné a ústní ověření</w:t>
      </w:r>
    </w:p>
    <w:p>
      <w:pPr>
        <w:pStyle w:val="P32"/>
        <w:framePr w:w="10710" w:h="248" w:hRule="exact" w:wrap="none" w:vAnchor="page" w:hAnchor="margin" w:x="28" w:y="6470"/>
        <w:rPr>
          <w:rStyle w:val="C23"/>
          <w:rtl w:val="0"/>
        </w:rPr>
      </w:pPr>
      <w:r>
        <w:rPr>
          <w:rStyle w:val="C23"/>
          <w:rtl w:val="0"/>
        </w:rPr>
        <w:t>Je třeba splnit všechna kritéria.</w:t>
      </w:r>
    </w:p>
    <w:p>
      <w:pPr>
        <w:pStyle w:val="P23"/>
        <w:framePr w:w="10710" w:h="340" w:hRule="exact" w:wrap="none" w:vAnchor="page" w:hAnchor="margin" w:x="28" w:y="6906"/>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7345"/>
        <w:rPr>
          <w:rStyle w:val="C3"/>
          <w:rtl w:val="0"/>
        </w:rPr>
      </w:pPr>
    </w:p>
    <w:p>
      <w:pPr>
        <w:pStyle w:val="P25"/>
        <w:framePr w:w="6661" w:h="249" w:hRule="exact" w:wrap="none" w:vAnchor="page" w:hAnchor="margin" w:x="71" w:y="7416"/>
        <w:rPr>
          <w:rStyle w:val="C19"/>
          <w:rtl w:val="0"/>
        </w:rPr>
      </w:pPr>
      <w:r>
        <w:rPr>
          <w:rStyle w:val="C19"/>
          <w:rtl w:val="0"/>
        </w:rPr>
        <w:t>Kritéria hodnocení</w:t>
      </w:r>
    </w:p>
    <w:p>
      <w:pPr>
        <w:pStyle w:val="P26"/>
        <w:framePr w:w="3918" w:h="376" w:hRule="exact" w:wrap="none" w:vAnchor="page" w:hAnchor="margin" w:x="6803" w:y="7345"/>
        <w:rPr>
          <w:rStyle w:val="C3"/>
          <w:rtl w:val="0"/>
        </w:rPr>
      </w:pPr>
    </w:p>
    <w:p>
      <w:pPr>
        <w:pStyle w:val="P27"/>
        <w:framePr w:w="3836" w:h="249" w:hRule="exact" w:wrap="none" w:vAnchor="page" w:hAnchor="margin" w:x="6859" w:y="7416"/>
        <w:rPr>
          <w:rStyle w:val="C20"/>
          <w:rtl w:val="0"/>
        </w:rPr>
      </w:pPr>
      <w:r>
        <w:rPr>
          <w:rStyle w:val="C20"/>
          <w:rtl w:val="0"/>
        </w:rPr>
        <w:t>Způsoby ověření</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a) Identifikovat na základě vzorků druhy členovců škodících na dřevu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a ústní ověření</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b) Vysvětlit způsob života základních druhů členovců škodících na dřevu a životní projevy dřevomorky</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Písemné a ústní ověření</w:t>
      </w:r>
    </w:p>
    <w:p>
      <w:pPr>
        <w:pStyle w:val="P12"/>
        <w:framePr w:w="6710" w:h="607" w:hRule="exact" w:wrap="none" w:vAnchor="page" w:hAnchor="margin" w:x="45" w:y="8704"/>
        <w:rPr>
          <w:rStyle w:val="C3"/>
          <w:rtl w:val="0"/>
        </w:rPr>
      </w:pPr>
    </w:p>
    <w:p>
      <w:pPr>
        <w:pStyle w:val="P13"/>
        <w:framePr w:w="6658" w:h="480" w:hRule="exact" w:wrap="none" w:vAnchor="page" w:hAnchor="margin" w:x="71" w:y="8760"/>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8704"/>
        <w:rPr>
          <w:rStyle w:val="C3"/>
          <w:rtl w:val="0"/>
        </w:rPr>
      </w:pPr>
    </w:p>
    <w:p>
      <w:pPr>
        <w:pStyle w:val="P29"/>
        <w:framePr w:w="3839" w:h="480" w:hRule="exact" w:wrap="none" w:vAnchor="page" w:hAnchor="margin" w:x="6856" w:y="8760"/>
        <w:rPr>
          <w:rStyle w:val="C21"/>
          <w:rtl w:val="0"/>
        </w:rPr>
      </w:pPr>
      <w:r>
        <w:rPr>
          <w:rStyle w:val="C21"/>
          <w:rtl w:val="0"/>
        </w:rPr>
        <w:t>Písemné a ústní ověření</w:t>
      </w:r>
    </w:p>
    <w:p>
      <w:pPr>
        <w:pStyle w:val="P16"/>
        <w:framePr w:w="6710" w:h="607" w:hRule="exact" w:wrap="none" w:vAnchor="page" w:hAnchor="margin" w:x="45" w:y="9311"/>
        <w:rPr>
          <w:rStyle w:val="C3"/>
          <w:rtl w:val="0"/>
        </w:rPr>
      </w:pPr>
    </w:p>
    <w:p>
      <w:pPr>
        <w:pStyle w:val="P17"/>
        <w:framePr w:w="6658" w:h="480" w:hRule="exact" w:wrap="none" w:vAnchor="page" w:hAnchor="margin" w:x="71" w:y="9367"/>
        <w:rPr>
          <w:rStyle w:val="C13"/>
          <w:rtl w:val="0"/>
        </w:rPr>
      </w:pPr>
      <w:r>
        <w:rPr>
          <w:rStyle w:val="C13"/>
          <w:rtl w:val="0"/>
        </w:rPr>
        <w:t>d) Uvést přípravky proti dřevokaznému hmyzu, přípravky proti plísním a dřevomorce a popsat postup při aplikaci těchto přípravků</w:t>
      </w:r>
    </w:p>
    <w:p>
      <w:pPr>
        <w:pStyle w:val="P30"/>
        <w:framePr w:w="3921" w:h="607" w:hRule="exact" w:wrap="none" w:vAnchor="page" w:hAnchor="margin" w:x="6800" w:y="9311"/>
        <w:rPr>
          <w:rStyle w:val="C3"/>
          <w:rtl w:val="0"/>
        </w:rPr>
      </w:pPr>
    </w:p>
    <w:p>
      <w:pPr>
        <w:pStyle w:val="P31"/>
        <w:framePr w:w="3839" w:h="480" w:hRule="exact" w:wrap="none" w:vAnchor="page" w:hAnchor="margin" w:x="6856" w:y="9367"/>
        <w:rPr>
          <w:rStyle w:val="C22"/>
          <w:rtl w:val="0"/>
        </w:rPr>
      </w:pPr>
      <w:r>
        <w:rPr>
          <w:rStyle w:val="C22"/>
          <w:rtl w:val="0"/>
        </w:rPr>
        <w:t>Písemné a ústní ověření</w:t>
      </w:r>
    </w:p>
    <w:p>
      <w:pPr>
        <w:pStyle w:val="P32"/>
        <w:framePr w:w="10710" w:h="248" w:hRule="exact" w:wrap="none" w:vAnchor="page" w:hAnchor="margin" w:x="28" w:y="10032"/>
        <w:rPr>
          <w:rStyle w:val="C23"/>
          <w:rtl w:val="0"/>
        </w:rPr>
      </w:pPr>
      <w:r>
        <w:rPr>
          <w:rStyle w:val="C23"/>
          <w:rtl w:val="0"/>
        </w:rPr>
        <w:t>Je třeba splnit všechna kritéria.</w:t>
      </w:r>
    </w:p>
    <w:p>
      <w:pPr>
        <w:pStyle w:val="P23"/>
        <w:framePr w:w="10710" w:h="340" w:hRule="exact" w:wrap="none" w:vAnchor="page" w:hAnchor="margin" w:x="28" w:y="10467"/>
        <w:rPr>
          <w:rStyle w:val="C18"/>
          <w:rtl w:val="0"/>
        </w:rPr>
      </w:pPr>
      <w:r>
        <w:rPr>
          <w:rStyle w:val="C18"/>
          <w:rtl w:val="0"/>
        </w:rPr>
        <w:t>Zabezpečení budov před ptactvem</w:t>
      </w:r>
    </w:p>
    <w:p>
      <w:pPr>
        <w:pStyle w:val="P24"/>
        <w:framePr w:w="6713" w:h="376" w:hRule="exact" w:wrap="none" w:vAnchor="page" w:hAnchor="margin" w:x="45" w:y="10906"/>
        <w:rPr>
          <w:rStyle w:val="C3"/>
          <w:rtl w:val="0"/>
        </w:rPr>
      </w:pPr>
    </w:p>
    <w:p>
      <w:pPr>
        <w:pStyle w:val="P25"/>
        <w:framePr w:w="6661" w:h="249" w:hRule="exact" w:wrap="none" w:vAnchor="page" w:hAnchor="margin" w:x="71" w:y="10977"/>
        <w:rPr>
          <w:rStyle w:val="C19"/>
          <w:rtl w:val="0"/>
        </w:rPr>
      </w:pPr>
      <w:r>
        <w:rPr>
          <w:rStyle w:val="C19"/>
          <w:rtl w:val="0"/>
        </w:rPr>
        <w:t>Kritéria hodnocení</w:t>
      </w:r>
    </w:p>
    <w:p>
      <w:pPr>
        <w:pStyle w:val="P26"/>
        <w:framePr w:w="3918" w:h="376" w:hRule="exact" w:wrap="none" w:vAnchor="page" w:hAnchor="margin" w:x="6803" w:y="10906"/>
        <w:rPr>
          <w:rStyle w:val="C3"/>
          <w:rtl w:val="0"/>
        </w:rPr>
      </w:pPr>
    </w:p>
    <w:p>
      <w:pPr>
        <w:pStyle w:val="P27"/>
        <w:framePr w:w="3836" w:h="249" w:hRule="exact" w:wrap="none" w:vAnchor="page" w:hAnchor="margin" w:x="6859" w:y="10977"/>
        <w:rPr>
          <w:rStyle w:val="C20"/>
          <w:rtl w:val="0"/>
        </w:rPr>
      </w:pPr>
      <w:r>
        <w:rPr>
          <w:rStyle w:val="C20"/>
          <w:rtl w:val="0"/>
        </w:rPr>
        <w:t>Způsoby ověření</w:t>
      </w:r>
    </w:p>
    <w:p>
      <w:pPr>
        <w:pStyle w:val="P12"/>
        <w:framePr w:w="6710" w:h="376" w:hRule="exact" w:wrap="none" w:vAnchor="page" w:hAnchor="margin" w:x="45" w:y="11283"/>
        <w:rPr>
          <w:rStyle w:val="C3"/>
          <w:rtl w:val="0"/>
        </w:rPr>
      </w:pPr>
    </w:p>
    <w:p>
      <w:pPr>
        <w:pStyle w:val="P13"/>
        <w:framePr w:w="6658" w:h="249" w:hRule="exact" w:wrap="none" w:vAnchor="page" w:hAnchor="margin" w:x="71" w:y="11339"/>
        <w:rPr>
          <w:rStyle w:val="C11"/>
          <w:rtl w:val="0"/>
        </w:rPr>
      </w:pPr>
      <w:r>
        <w:rPr>
          <w:rStyle w:val="C11"/>
          <w:rtl w:val="0"/>
        </w:rPr>
        <w:t>a) Popsat obecné zásady a možnosti omezování výskytu holubů ve městech</w:t>
      </w:r>
    </w:p>
    <w:p>
      <w:pPr>
        <w:pStyle w:val="P28"/>
        <w:framePr w:w="3921" w:h="376" w:hRule="exact" w:wrap="none" w:vAnchor="page" w:hAnchor="margin" w:x="6800" w:y="11283"/>
        <w:rPr>
          <w:rStyle w:val="C3"/>
          <w:rtl w:val="0"/>
        </w:rPr>
      </w:pPr>
    </w:p>
    <w:p>
      <w:pPr>
        <w:pStyle w:val="P29"/>
        <w:framePr w:w="3839" w:h="249" w:hRule="exact" w:wrap="none" w:vAnchor="page" w:hAnchor="margin" w:x="6856" w:y="11339"/>
        <w:rPr>
          <w:rStyle w:val="C21"/>
          <w:rtl w:val="0"/>
        </w:rPr>
      </w:pPr>
      <w:r>
        <w:rPr>
          <w:rStyle w:val="C21"/>
          <w:rtl w:val="0"/>
        </w:rPr>
        <w:t>Písemné a ústní ověření</w:t>
      </w:r>
    </w:p>
    <w:p>
      <w:pPr>
        <w:pStyle w:val="P16"/>
        <w:framePr w:w="6710" w:h="607" w:hRule="exact" w:wrap="none" w:vAnchor="page" w:hAnchor="margin" w:x="45" w:y="11659"/>
        <w:rPr>
          <w:rStyle w:val="C3"/>
          <w:rtl w:val="0"/>
        </w:rPr>
      </w:pPr>
    </w:p>
    <w:p>
      <w:pPr>
        <w:pStyle w:val="P17"/>
        <w:framePr w:w="6658" w:h="480" w:hRule="exact" w:wrap="none" w:vAnchor="page" w:hAnchor="margin" w:x="71" w:y="11715"/>
        <w:rPr>
          <w:rStyle w:val="C13"/>
          <w:rtl w:val="0"/>
        </w:rPr>
      </w:pPr>
      <w:r>
        <w:rPr>
          <w:rStyle w:val="C13"/>
          <w:rtl w:val="0"/>
        </w:rPr>
        <w:t>b) Popsat postup při vyklízení půd od trusu a kadaverů holubů včetně dezinsekce</w:t>
      </w:r>
    </w:p>
    <w:p>
      <w:pPr>
        <w:pStyle w:val="P30"/>
        <w:framePr w:w="3921" w:h="607" w:hRule="exact" w:wrap="none" w:vAnchor="page" w:hAnchor="margin" w:x="6800" w:y="11659"/>
        <w:rPr>
          <w:rStyle w:val="C3"/>
          <w:rtl w:val="0"/>
        </w:rPr>
      </w:pPr>
    </w:p>
    <w:p>
      <w:pPr>
        <w:pStyle w:val="P31"/>
        <w:framePr w:w="3839" w:h="480" w:hRule="exact" w:wrap="none" w:vAnchor="page" w:hAnchor="margin" w:x="6856" w:y="11715"/>
        <w:rPr>
          <w:rStyle w:val="C22"/>
          <w:rtl w:val="0"/>
        </w:rPr>
      </w:pPr>
      <w:r>
        <w:rPr>
          <w:rStyle w:val="C22"/>
          <w:rtl w:val="0"/>
        </w:rPr>
        <w:t>Písemné a ústní ověření</w:t>
      </w:r>
    </w:p>
    <w:p>
      <w:pPr>
        <w:pStyle w:val="P12"/>
        <w:framePr w:w="6710" w:h="831" w:hRule="exact" w:wrap="none" w:vAnchor="page" w:hAnchor="margin" w:x="45" w:y="12266"/>
        <w:rPr>
          <w:rStyle w:val="C3"/>
          <w:rtl w:val="0"/>
        </w:rPr>
      </w:pPr>
    </w:p>
    <w:p>
      <w:pPr>
        <w:pStyle w:val="P13"/>
        <w:framePr w:w="6658" w:h="704" w:hRule="exact" w:wrap="none" w:vAnchor="page" w:hAnchor="margin" w:x="71" w:y="12322"/>
        <w:rPr>
          <w:rStyle w:val="C11"/>
          <w:rtl w:val="0"/>
        </w:rPr>
      </w:pPr>
      <w:r>
        <w:rPr>
          <w:rStyle w:val="C11"/>
          <w:rtl w:val="0"/>
        </w:rPr>
        <w:t>c) Popsat způsoby ochrany částí budov či celých budov před usedáním ptáků a před škodami působenými ptáky (zasíťování, lepení bodců, elektrické zábrany, gely)</w:t>
      </w:r>
    </w:p>
    <w:p>
      <w:pPr>
        <w:pStyle w:val="P28"/>
        <w:framePr w:w="3921" w:h="831" w:hRule="exact" w:wrap="none" w:vAnchor="page" w:hAnchor="margin" w:x="6800" w:y="12266"/>
        <w:rPr>
          <w:rStyle w:val="C3"/>
          <w:rtl w:val="0"/>
        </w:rPr>
      </w:pPr>
    </w:p>
    <w:p>
      <w:pPr>
        <w:pStyle w:val="P29"/>
        <w:framePr w:w="3839" w:h="704" w:hRule="exact" w:wrap="none" w:vAnchor="page" w:hAnchor="margin" w:x="6856" w:y="12322"/>
        <w:rPr>
          <w:rStyle w:val="C21"/>
          <w:rtl w:val="0"/>
        </w:rPr>
      </w:pPr>
      <w:r>
        <w:rPr>
          <w:rStyle w:val="C21"/>
          <w:rtl w:val="0"/>
        </w:rPr>
        <w:t>Písemné a ústní ověření</w:t>
      </w:r>
    </w:p>
    <w:p>
      <w:pPr>
        <w:pStyle w:val="P16"/>
        <w:framePr w:w="6710" w:h="376" w:hRule="exact" w:wrap="none" w:vAnchor="page" w:hAnchor="margin" w:x="45" w:y="13097"/>
        <w:rPr>
          <w:rStyle w:val="C3"/>
          <w:rtl w:val="0"/>
        </w:rPr>
      </w:pPr>
    </w:p>
    <w:p>
      <w:pPr>
        <w:pStyle w:val="P17"/>
        <w:framePr w:w="6658" w:h="249" w:hRule="exact" w:wrap="none" w:vAnchor="page" w:hAnchor="margin" w:x="71" w:y="13153"/>
        <w:rPr>
          <w:rStyle w:val="C13"/>
          <w:rtl w:val="0"/>
        </w:rPr>
      </w:pPr>
      <w:r>
        <w:rPr>
          <w:rStyle w:val="C13"/>
          <w:rtl w:val="0"/>
        </w:rPr>
        <w:t>d) Vysvětlit, kdo a jak může provádět regulační zásahy proti holubům</w:t>
      </w:r>
    </w:p>
    <w:p>
      <w:pPr>
        <w:pStyle w:val="P30"/>
        <w:framePr w:w="3921" w:h="376" w:hRule="exact" w:wrap="none" w:vAnchor="page" w:hAnchor="margin" w:x="6800" w:y="13097"/>
        <w:rPr>
          <w:rStyle w:val="C3"/>
          <w:rtl w:val="0"/>
        </w:rPr>
      </w:pPr>
    </w:p>
    <w:p>
      <w:pPr>
        <w:pStyle w:val="P31"/>
        <w:framePr w:w="3839" w:h="249" w:hRule="exact" w:wrap="none" w:vAnchor="page" w:hAnchor="margin" w:x="6856" w:y="13153"/>
        <w:rPr>
          <w:rStyle w:val="C22"/>
          <w:rtl w:val="0"/>
        </w:rPr>
      </w:pPr>
      <w:r>
        <w:rPr>
          <w:rStyle w:val="C22"/>
          <w:rtl w:val="0"/>
        </w:rPr>
        <w:t>Písemné a ústní ověření</w:t>
      </w:r>
    </w:p>
    <w:p>
      <w:pPr>
        <w:pStyle w:val="P32"/>
        <w:framePr w:w="10710" w:h="248" w:hRule="exact" w:wrap="none" w:vAnchor="page" w:hAnchor="margin" w:x="28" w:y="135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806" w:hRule="exact" w:wrap="none" w:vAnchor="page" w:hAnchor="margin" w:x="28" w:y="2154"/>
        <w:rPr>
          <w:rStyle w:val="C18"/>
          <w:rtl w:val="0"/>
        </w:rPr>
      </w:pPr>
      <w:r>
        <w:rPr>
          <w:rStyle w:val="C18"/>
          <w:rtl w:val="0"/>
        </w:rPr>
        <w:t>Ničení plevelných, zplanělých či náletových rostlin na pozemcích nezemědělského charakteru mechanicky či chemickými přípravky bez použití přípravků klasifikovaných jako toxické či vysoce toxické</w:t>
      </w:r>
    </w:p>
    <w:p>
      <w:pPr>
        <w:pStyle w:val="P24"/>
        <w:framePr w:w="6713" w:h="376" w:hRule="exact" w:wrap="none" w:vAnchor="page" w:hAnchor="margin" w:x="45" w:y="3060"/>
        <w:rPr>
          <w:rStyle w:val="C3"/>
          <w:rtl w:val="0"/>
        </w:rPr>
      </w:pPr>
    </w:p>
    <w:p>
      <w:pPr>
        <w:pStyle w:val="P25"/>
        <w:framePr w:w="6661" w:h="249" w:hRule="exact" w:wrap="none" w:vAnchor="page" w:hAnchor="margin" w:x="71" w:y="3130"/>
        <w:rPr>
          <w:rStyle w:val="C19"/>
          <w:rtl w:val="0"/>
        </w:rPr>
      </w:pPr>
      <w:r>
        <w:rPr>
          <w:rStyle w:val="C19"/>
          <w:rtl w:val="0"/>
        </w:rPr>
        <w:t>Kritéria hodnocení</w:t>
      </w:r>
    </w:p>
    <w:p>
      <w:pPr>
        <w:pStyle w:val="P26"/>
        <w:framePr w:w="3918" w:h="376" w:hRule="exact" w:wrap="none" w:vAnchor="page" w:hAnchor="margin" w:x="6803" w:y="3060"/>
        <w:rPr>
          <w:rStyle w:val="C3"/>
          <w:rtl w:val="0"/>
        </w:rPr>
      </w:pPr>
    </w:p>
    <w:p>
      <w:pPr>
        <w:pStyle w:val="P27"/>
        <w:framePr w:w="3836" w:h="249" w:hRule="exact" w:wrap="none" w:vAnchor="page" w:hAnchor="margin" w:x="6859" w:y="3130"/>
        <w:rPr>
          <w:rStyle w:val="C20"/>
          <w:rtl w:val="0"/>
        </w:rPr>
      </w:pPr>
      <w:r>
        <w:rPr>
          <w:rStyle w:val="C20"/>
          <w:rtl w:val="0"/>
        </w:rPr>
        <w:t>Způsoby ověření</w:t>
      </w:r>
    </w:p>
    <w:p>
      <w:pPr>
        <w:pStyle w:val="P12"/>
        <w:framePr w:w="6710" w:h="607" w:hRule="exact" w:wrap="none" w:vAnchor="page" w:hAnchor="margin" w:x="45" w:y="3436"/>
        <w:rPr>
          <w:rStyle w:val="C3"/>
          <w:rtl w:val="0"/>
        </w:rPr>
      </w:pPr>
    </w:p>
    <w:p>
      <w:pPr>
        <w:pStyle w:val="P13"/>
        <w:framePr w:w="6658" w:h="480" w:hRule="exact" w:wrap="none" w:vAnchor="page" w:hAnchor="margin" w:x="71" w:y="3492"/>
        <w:rPr>
          <w:rStyle w:val="C11"/>
          <w:rtl w:val="0"/>
        </w:rPr>
      </w:pPr>
      <w:r>
        <w:rPr>
          <w:rStyle w:val="C11"/>
          <w:rtl w:val="0"/>
        </w:rPr>
        <w:t>a) Popsat chemické přípravky na ničení plevelných rostlin a jejich účinky na rostliny</w:t>
      </w:r>
    </w:p>
    <w:p>
      <w:pPr>
        <w:pStyle w:val="P28"/>
        <w:framePr w:w="3921" w:h="607" w:hRule="exact" w:wrap="none" w:vAnchor="page" w:hAnchor="margin" w:x="6800" w:y="3436"/>
        <w:rPr>
          <w:rStyle w:val="C3"/>
          <w:rtl w:val="0"/>
        </w:rPr>
      </w:pPr>
    </w:p>
    <w:p>
      <w:pPr>
        <w:pStyle w:val="P29"/>
        <w:framePr w:w="3839" w:h="480" w:hRule="exact" w:wrap="none" w:vAnchor="page" w:hAnchor="margin" w:x="6856" w:y="3492"/>
        <w:rPr>
          <w:rStyle w:val="C21"/>
          <w:rtl w:val="0"/>
        </w:rPr>
      </w:pPr>
      <w:r>
        <w:rPr>
          <w:rStyle w:val="C21"/>
          <w:rtl w:val="0"/>
        </w:rPr>
        <w:t>Písemné a ústní ověření</w:t>
      </w:r>
    </w:p>
    <w:p>
      <w:pPr>
        <w:pStyle w:val="P16"/>
        <w:framePr w:w="6710" w:h="1055" w:hRule="exact" w:wrap="none" w:vAnchor="page" w:hAnchor="margin" w:x="45" w:y="4043"/>
        <w:rPr>
          <w:rStyle w:val="C3"/>
          <w:rtl w:val="0"/>
        </w:rPr>
      </w:pPr>
    </w:p>
    <w:p>
      <w:pPr>
        <w:pStyle w:val="P17"/>
        <w:framePr w:w="6658" w:h="928" w:hRule="exact" w:wrap="none" w:vAnchor="page" w:hAnchor="margin" w:x="71" w:y="4099"/>
        <w:rPr>
          <w:rStyle w:val="C13"/>
          <w:rtl w:val="0"/>
        </w:rPr>
      </w:pPr>
      <w:r>
        <w:rPr>
          <w:rStyle w:val="C13"/>
          <w:rtl w:val="0"/>
        </w:rPr>
        <w:t>b) Popsat postup při likvidaci plevelných, zplanělých či náletových rostlin na pozemku nezemědělského charakteru při splnění podmínky odborné způsobilosti pro nakládání s přípravky na ochranu rostlin, stanovenou zákonem o rostlinolékařské péči v platném znění</w:t>
      </w:r>
    </w:p>
    <w:p>
      <w:pPr>
        <w:pStyle w:val="P30"/>
        <w:framePr w:w="3921" w:h="1055" w:hRule="exact" w:wrap="none" w:vAnchor="page" w:hAnchor="margin" w:x="6800" w:y="4043"/>
        <w:rPr>
          <w:rStyle w:val="C3"/>
          <w:rtl w:val="0"/>
        </w:rPr>
      </w:pPr>
    </w:p>
    <w:p>
      <w:pPr>
        <w:pStyle w:val="P31"/>
        <w:framePr w:w="3839" w:h="928" w:hRule="exact" w:wrap="none" w:vAnchor="page" w:hAnchor="margin" w:x="6856" w:y="4099"/>
        <w:rPr>
          <w:rStyle w:val="C22"/>
          <w:rtl w:val="0"/>
        </w:rPr>
      </w:pPr>
      <w:r>
        <w:rPr>
          <w:rStyle w:val="C22"/>
          <w:rtl w:val="0"/>
        </w:rPr>
        <w:t>Písemné a ústní ověření</w:t>
      </w:r>
    </w:p>
    <w:p>
      <w:pPr>
        <w:pStyle w:val="P12"/>
        <w:framePr w:w="6710" w:h="607" w:hRule="exact" w:wrap="none" w:vAnchor="page" w:hAnchor="margin" w:x="45" w:y="5098"/>
        <w:rPr>
          <w:rStyle w:val="C3"/>
          <w:rtl w:val="0"/>
        </w:rPr>
      </w:pPr>
    </w:p>
    <w:p>
      <w:pPr>
        <w:pStyle w:val="P13"/>
        <w:framePr w:w="6658" w:h="480" w:hRule="exact" w:wrap="none" w:vAnchor="page" w:hAnchor="margin" w:x="71" w:y="5154"/>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5098"/>
        <w:rPr>
          <w:rStyle w:val="C3"/>
          <w:rtl w:val="0"/>
        </w:rPr>
      </w:pPr>
    </w:p>
    <w:p>
      <w:pPr>
        <w:pStyle w:val="P29"/>
        <w:framePr w:w="3839" w:h="480" w:hRule="exact" w:wrap="none" w:vAnchor="page" w:hAnchor="margin" w:x="6856" w:y="5154"/>
        <w:rPr>
          <w:rStyle w:val="C21"/>
          <w:rtl w:val="0"/>
        </w:rPr>
      </w:pPr>
      <w:r>
        <w:rPr>
          <w:rStyle w:val="C21"/>
          <w:rtl w:val="0"/>
        </w:rPr>
        <w:t>Písemné a ústní ověření</w:t>
      </w:r>
    </w:p>
    <w:p>
      <w:pPr>
        <w:pStyle w:val="P16"/>
        <w:framePr w:w="6710" w:h="376" w:hRule="exact" w:wrap="none" w:vAnchor="page" w:hAnchor="margin" w:x="45" w:y="5705"/>
        <w:rPr>
          <w:rStyle w:val="C3"/>
          <w:rtl w:val="0"/>
        </w:rPr>
      </w:pPr>
    </w:p>
    <w:p>
      <w:pPr>
        <w:pStyle w:val="P17"/>
        <w:framePr w:w="6658" w:h="249" w:hRule="exact" w:wrap="none" w:vAnchor="page" w:hAnchor="margin" w:x="71" w:y="5761"/>
        <w:rPr>
          <w:rStyle w:val="C13"/>
          <w:rtl w:val="0"/>
        </w:rPr>
      </w:pPr>
      <w:r>
        <w:rPr>
          <w:rStyle w:val="C13"/>
          <w:rtl w:val="0"/>
        </w:rPr>
        <w:t>d) Vysvětlit dodržování zásad bezpečnosti a ochrany zdraví při práci</w:t>
      </w:r>
    </w:p>
    <w:p>
      <w:pPr>
        <w:pStyle w:val="P30"/>
        <w:framePr w:w="3921" w:h="376" w:hRule="exact" w:wrap="none" w:vAnchor="page" w:hAnchor="margin" w:x="6800" w:y="5705"/>
        <w:rPr>
          <w:rStyle w:val="C3"/>
          <w:rtl w:val="0"/>
        </w:rPr>
      </w:pPr>
    </w:p>
    <w:p>
      <w:pPr>
        <w:pStyle w:val="P31"/>
        <w:framePr w:w="3839" w:h="249" w:hRule="exact" w:wrap="none" w:vAnchor="page" w:hAnchor="margin" w:x="6856" w:y="5761"/>
        <w:rPr>
          <w:rStyle w:val="C22"/>
          <w:rtl w:val="0"/>
        </w:rPr>
      </w:pPr>
      <w:r>
        <w:rPr>
          <w:rStyle w:val="C22"/>
          <w:rtl w:val="0"/>
        </w:rPr>
        <w:t>Písemné a ústní ověření</w:t>
      </w:r>
    </w:p>
    <w:p>
      <w:pPr>
        <w:pStyle w:val="P32"/>
        <w:framePr w:w="10710" w:h="248" w:hRule="exact" w:wrap="none" w:vAnchor="page" w:hAnchor="margin" w:x="28" w:y="6194"/>
        <w:rPr>
          <w:rStyle w:val="C23"/>
          <w:rtl w:val="0"/>
        </w:rPr>
      </w:pPr>
      <w:r>
        <w:rPr>
          <w:rStyle w:val="C23"/>
          <w:rtl w:val="0"/>
        </w:rPr>
        <w:t>Je třeba splnit všechna kritéria.</w:t>
      </w:r>
    </w:p>
    <w:p>
      <w:pPr>
        <w:pStyle w:val="P23"/>
        <w:framePr w:w="10710" w:h="340" w:hRule="exact" w:wrap="none" w:vAnchor="page" w:hAnchor="margin" w:x="28" w:y="6630"/>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7069"/>
        <w:rPr>
          <w:rStyle w:val="C3"/>
          <w:rtl w:val="0"/>
        </w:rPr>
      </w:pPr>
    </w:p>
    <w:p>
      <w:pPr>
        <w:pStyle w:val="P25"/>
        <w:framePr w:w="6661" w:h="249" w:hRule="exact" w:wrap="none" w:vAnchor="page" w:hAnchor="margin" w:x="71" w:y="7140"/>
        <w:rPr>
          <w:rStyle w:val="C19"/>
          <w:rtl w:val="0"/>
        </w:rPr>
      </w:pPr>
      <w:r>
        <w:rPr>
          <w:rStyle w:val="C19"/>
          <w:rtl w:val="0"/>
        </w:rPr>
        <w:t>Kritéria hodnocení</w:t>
      </w:r>
    </w:p>
    <w:p>
      <w:pPr>
        <w:pStyle w:val="P26"/>
        <w:framePr w:w="3918" w:h="376" w:hRule="exact" w:wrap="none" w:vAnchor="page" w:hAnchor="margin" w:x="6803" w:y="7069"/>
        <w:rPr>
          <w:rStyle w:val="C3"/>
          <w:rtl w:val="0"/>
        </w:rPr>
      </w:pPr>
    </w:p>
    <w:p>
      <w:pPr>
        <w:pStyle w:val="P27"/>
        <w:framePr w:w="3836" w:h="249" w:hRule="exact" w:wrap="none" w:vAnchor="page" w:hAnchor="margin" w:x="6859" w:y="7140"/>
        <w:rPr>
          <w:rStyle w:val="C20"/>
          <w:rtl w:val="0"/>
        </w:rPr>
      </w:pPr>
      <w:r>
        <w:rPr>
          <w:rStyle w:val="C20"/>
          <w:rtl w:val="0"/>
        </w:rPr>
        <w:t>Způsoby ověření</w:t>
      </w:r>
    </w:p>
    <w:p>
      <w:pPr>
        <w:pStyle w:val="P12"/>
        <w:framePr w:w="6710" w:h="607" w:hRule="exact" w:wrap="none" w:vAnchor="page" w:hAnchor="margin" w:x="45" w:y="7446"/>
        <w:rPr>
          <w:rStyle w:val="C3"/>
          <w:rtl w:val="0"/>
        </w:rPr>
      </w:pPr>
    </w:p>
    <w:p>
      <w:pPr>
        <w:pStyle w:val="P13"/>
        <w:framePr w:w="6658" w:h="480" w:hRule="exact" w:wrap="none" w:vAnchor="page" w:hAnchor="margin" w:x="71" w:y="7502"/>
        <w:rPr>
          <w:rStyle w:val="C11"/>
          <w:rtl w:val="0"/>
        </w:rPr>
      </w:pPr>
      <w:r>
        <w:rPr>
          <w:rStyle w:val="C11"/>
          <w:rtl w:val="0"/>
        </w:rPr>
        <w:t>a) Prokázat znalost ustanovení zákonů, nařízení a norem, které podmiňují řádné vykonávání práce asanačního pracovníka</w:t>
      </w:r>
    </w:p>
    <w:p>
      <w:pPr>
        <w:pStyle w:val="P28"/>
        <w:framePr w:w="3921" w:h="607" w:hRule="exact" w:wrap="none" w:vAnchor="page" w:hAnchor="margin" w:x="6800" w:y="7446"/>
        <w:rPr>
          <w:rStyle w:val="C3"/>
          <w:rtl w:val="0"/>
        </w:rPr>
      </w:pPr>
    </w:p>
    <w:p>
      <w:pPr>
        <w:pStyle w:val="P29"/>
        <w:framePr w:w="3839" w:h="480" w:hRule="exact" w:wrap="none" w:vAnchor="page" w:hAnchor="margin" w:x="6856" w:y="7502"/>
        <w:rPr>
          <w:rStyle w:val="C21"/>
          <w:rtl w:val="0"/>
        </w:rPr>
      </w:pPr>
      <w:r>
        <w:rPr>
          <w:rStyle w:val="C21"/>
          <w:rtl w:val="0"/>
        </w:rPr>
        <w:t>Písemné a ústní ověření</w:t>
      </w:r>
    </w:p>
    <w:p>
      <w:pPr>
        <w:pStyle w:val="P32"/>
        <w:framePr w:w="10710" w:h="248" w:hRule="exact" w:wrap="none" w:vAnchor="page" w:hAnchor="margin" w:x="28" w:y="8166"/>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9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písemné ověřování formu testu, musí dodržet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1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Otázky z ústního ověřování zadává ústně zkoušející autorizovaná osoba s přihlédnutím k výsledku písemného testu.</w:t>
      </w:r>
    </w:p>
    <w:p>
      <w:pPr>
        <w:pStyle w:val="P33"/>
        <w:framePr w:w="10766" w:h="1837" w:hRule="exact" w:wrap="none" w:vAnchor="page" w:hAnchor="margin" w:x="0" w:y="8778"/>
        <w:rPr>
          <w:rStyle w:val="C3"/>
          <w:rtl w:val="0"/>
        </w:rPr>
      </w:pPr>
    </w:p>
    <w:p>
      <w:pPr>
        <w:pStyle w:val="P35"/>
        <w:framePr w:w="10710" w:h="340" w:hRule="exact" w:wrap="none" w:vAnchor="page" w:hAnchor="margin" w:x="28" w:y="8778"/>
        <w:rPr>
          <w:rStyle w:val="C25"/>
          <w:rtl w:val="0"/>
        </w:rPr>
      </w:pPr>
      <w:r>
        <w:rPr>
          <w:rStyle w:val="C25"/>
          <w:rtl w:val="0"/>
        </w:rPr>
        <w:t>Výsledné hodnocení</w:t>
      </w:r>
    </w:p>
    <w:p>
      <w:pPr>
        <w:keepNext w:val="0"/>
        <w:keepLines w:val="0"/>
        <w:framePr w:w="10766" w:h="1497" w:hRule="exact" w:wrap="none" w:vAnchor="page" w:hAnchor="margin" w:x="0" w:y="9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Počet zkoušejících</w:t>
      </w:r>
    </w:p>
    <w:p>
      <w:pPr>
        <w:keepNext w:val="0"/>
        <w:keepLines w:val="0"/>
        <w:framePr w:w="10766" w:h="103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0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požadavek: střední vzdělání s maturitní zkouškou a minimálně 5 let aktivní činnosti v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autorizaci doloží aktivní činnost profesním životopisem (eventuálně seznamem svých publikací z oboru dezinsekce a deratizace).</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5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2768" w:hRule="exact" w:wrap="none" w:vAnchor="page" w:hAnchor="margin" w:x="0" w:y="8386"/>
        <w:rPr>
          <w:rStyle w:val="C3"/>
          <w:rtl w:val="0"/>
        </w:rPr>
      </w:pPr>
    </w:p>
    <w:p>
      <w:pPr>
        <w:pStyle w:val="P35"/>
        <w:framePr w:w="10710" w:h="340" w:hRule="exact" w:wrap="none" w:vAnchor="page" w:hAnchor="margin" w:x="28" w:y="8386"/>
        <w:rPr>
          <w:rStyle w:val="C25"/>
          <w:rtl w:val="0"/>
        </w:rPr>
      </w:pPr>
      <w:r>
        <w:rPr>
          <w:rStyle w:val="C25"/>
          <w:rtl w:val="0"/>
        </w:rPr>
        <w:t>Nezbytné materiální a technické předpoklady pro provedení zkoušky</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vzorky běžných druhů členovců (nebo alespoň věrné obrazové reprodukce), proti kterým jsou podnikána represivní opatření (včetně druhů škodících na dřevu), a obrazový materiál umožňující uchazeči popsat charakteristické znaky různých obratlovců.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28" w:hRule="exact" w:wrap="none" w:vAnchor="page" w:hAnchor="margin" w:x="0" w:y="8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381"/>
        <w:rPr>
          <w:rStyle w:val="C3"/>
          <w:rtl w:val="0"/>
        </w:rPr>
      </w:pPr>
    </w:p>
    <w:p>
      <w:pPr>
        <w:pStyle w:val="P35"/>
        <w:framePr w:w="10710" w:h="340" w:hRule="exact" w:wrap="none" w:vAnchor="page" w:hAnchor="margin" w:x="28" w:y="11381"/>
        <w:rPr>
          <w:rStyle w:val="C25"/>
          <w:rtl w:val="0"/>
        </w:rPr>
      </w:pPr>
      <w:r>
        <w:rPr>
          <w:rStyle w:val="C25"/>
          <w:rtl w:val="0"/>
        </w:rPr>
        <w:t>Doba přípravy na zkoušku</w:t>
      </w:r>
    </w:p>
    <w:p>
      <w:pPr>
        <w:keepNext w:val="0"/>
        <w:keepLines w:val="0"/>
        <w:framePr w:w="10766" w:h="1036" w:hRule="exact" w:wrap="none" w:vAnchor="page" w:hAnchor="margin" w:x="0" w:y="11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33"/>
        <w:framePr w:w="10766" w:h="1146" w:hRule="exact" w:wrap="none" w:vAnchor="page" w:hAnchor="margin" w:x="0" w:y="12984"/>
        <w:rPr>
          <w:rStyle w:val="C3"/>
          <w:rtl w:val="0"/>
        </w:rPr>
      </w:pPr>
    </w:p>
    <w:p>
      <w:pPr>
        <w:pStyle w:val="P35"/>
        <w:framePr w:w="10710" w:h="340" w:hRule="exact" w:wrap="none" w:vAnchor="page" w:hAnchor="margin" w:x="28" w:y="12984"/>
        <w:rPr>
          <w:rStyle w:val="C25"/>
          <w:rtl w:val="0"/>
        </w:rPr>
      </w:pPr>
      <w:r>
        <w:rPr>
          <w:rStyle w:val="C25"/>
          <w:rtl w:val="0"/>
        </w:rPr>
        <w:t>Doba pro vykonání zkoušky</w:t>
      </w:r>
    </w:p>
    <w:p>
      <w:pPr>
        <w:keepNext w:val="0"/>
        <w:keepLines w:val="0"/>
        <w:framePr w:w="10766" w:h="806" w:hRule="exact" w:wrap="none" w:vAnchor="page" w:hAnchor="margin" w:x="0" w:y="13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osobní služby, ustavená a licencovaná pro tuto činnost HK ČR a SP ČR.</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Novotného lávka 5, Praha</w:t>
      </w:r>
    </w:p>
    <w:p>
      <w:pPr>
        <w:keepNext w:val="0"/>
        <w:keepLines w:val="0"/>
        <w:framePr w:w="10766" w:h="117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 r. o., Libušská 104/313, Praha</w:t>
      </w:r>
    </w:p>
    <w:p>
      <w:pPr>
        <w:pStyle w:val="P21"/>
        <w:framePr w:w="7654" w:h="331" w:hRule="exact" w:wrap="none" w:vAnchor="page" w:hAnchor="margin" w:x="28" w:y="15940"/>
        <w:rPr>
          <w:rStyle w:val="C16"/>
          <w:rtl w:val="0"/>
        </w:rPr>
      </w:pPr>
      <w:r>
        <w:rPr>
          <w:rStyle w:val="C16"/>
          <w:rtl w:val="0"/>
        </w:rPr>
        <w:t>Asanační pracovník bez fumigantů, 15.9.2026 17:25:05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