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ED46E" Type="http://schemas.openxmlformats.org/officeDocument/2006/relationships/officeDocument" Target="/word/document.xml" /><Relationship Id="coreR5A5ED46E" Type="http://schemas.openxmlformats.org/package/2006/relationships/metadata/core-properties" Target="/docProps/core.xml" /><Relationship Id="customR5A5ED4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13.02.2013 do: 05.11.2018</w:t>
      </w:r>
    </w:p>
    <w:p>
      <w:pPr>
        <w:pStyle w:val="P21"/>
        <w:framePr w:w="7654" w:h="331" w:hRule="exact" w:wrap="none" w:vAnchor="page" w:hAnchor="margin" w:x="28" w:y="15940"/>
        <w:rPr>
          <w:rStyle w:val="C16"/>
          <w:rtl w:val="0"/>
        </w:rPr>
      </w:pPr>
      <w:r>
        <w:rPr>
          <w:rStyle w:val="C16"/>
          <w:rtl w:val="0"/>
        </w:rPr>
        <w:t>Asanační pracovník bez fumigantů, 31.7.2026 13:33:24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bionomii a rozmnožování škodlivých a epidemiologicky významných členovců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na základě vzorku základní druhy epidemiologicky významných a škodlivých členovců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bionomii, rozmnožování a vývoj epidemiologicky významných členovců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bionomii, rozmnožování a vývoj členovců, škodících na poživatinách a textilních materiálech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bionomii a rozmnožování škodlivých a epidemiologicky významných obratlovců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Rozlišit významné druhy synantropních hlodavců, jejich charakteristické tělesné znaky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života a chování jednotlivých druhů synantropních hlodavců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Písemné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metody monitorování výskytu hlodavců</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831" w:hRule="exact" w:wrap="none" w:vAnchor="page" w:hAnchor="margin" w:x="45" w:y="9874"/>
        <w:rPr>
          <w:rStyle w:val="C3"/>
          <w:rtl w:val="0"/>
        </w:rPr>
      </w:pPr>
    </w:p>
    <w:p>
      <w:pPr>
        <w:pStyle w:val="P13"/>
        <w:framePr w:w="6658" w:h="704" w:hRule="exact" w:wrap="none" w:vAnchor="page" w:hAnchor="margin" w:x="71" w:y="9930"/>
        <w:rPr>
          <w:rStyle w:val="C11"/>
          <w:rtl w:val="0"/>
        </w:rPr>
      </w:pPr>
      <w:r>
        <w:rPr>
          <w:rStyle w:val="C11"/>
          <w:rtl w:val="0"/>
        </w:rPr>
        <w:t>a) Uvést chemické látky a přípravky používané pro hubení členovců (rozdělení přípravků podle mechanizmu účinku i podle chemické skladby, formulací a aplikačních forem a jejich stručná charakteristika)</w:t>
      </w:r>
    </w:p>
    <w:p>
      <w:pPr>
        <w:pStyle w:val="P28"/>
        <w:framePr w:w="3921" w:h="831" w:hRule="exact" w:wrap="none" w:vAnchor="page" w:hAnchor="margin" w:x="6800" w:y="9874"/>
        <w:rPr>
          <w:rStyle w:val="C3"/>
          <w:rtl w:val="0"/>
        </w:rPr>
      </w:pPr>
    </w:p>
    <w:p>
      <w:pPr>
        <w:pStyle w:val="P29"/>
        <w:framePr w:w="3839" w:h="704" w:hRule="exact" w:wrap="none" w:vAnchor="page" w:hAnchor="margin" w:x="6856" w:y="9930"/>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Posoudit faktory ovlivňující úspěch při potlačování členovců (rezistence, reziduální účinek, koncentrace)</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Vyložit principy vzniku rezistence a metody, jak se jí bránit</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Uvést hlavní přípravky použitelné proti jednotlivým druhům členovců či proti skupinám členovců</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a ústní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f) Vyložit základní pravidla bezpečnosti práce s biocidy či pesticidy, první pomoc při zasažení</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Písemné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31.7.2026 13:33:24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a provedení mechanické deratizace, jednorázové deratizace a průběžné deratizace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chemické látky a přípravky používané pro hubení hlodavců (rozdělení přípravků, mechanizmus účinku jednotlivých typů)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antikoagulanty a formulace nástrah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Vyložit pracovní postupy při hubení hlodavců (prohlídka objektu, označení objektů, aplikace přípravků)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 a praktické předvedení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způsob vyhodnocení účinnosti deratizace</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Vysvětlit zásady bezpečnosti práce a první pomoci při otravách biocidy či pesticidy</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Písemné a ústní ověření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a) Identifikovat na základě vzorků druhy členovců škodících na dřevu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b) Vysvětlit způsob života základních druhů členovců škodících na dřevu a životní projevy dřevomorky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Písemné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a ústní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d) Uvést přípravky proti dřevokaznému hmyzu, přípravky proti plísním a dřevomorce a popsat postup při aplikaci těchto přípravků</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Zabezpečení budov před ptactvem</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Popsat obecné zásady a možnosti omezování výskytu holubů ve městech</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607" w:hRule="exact" w:wrap="none" w:vAnchor="page" w:hAnchor="margin" w:x="45" w:y="11659"/>
        <w:rPr>
          <w:rStyle w:val="C3"/>
          <w:rtl w:val="0"/>
        </w:rPr>
      </w:pPr>
    </w:p>
    <w:p>
      <w:pPr>
        <w:pStyle w:val="P17"/>
        <w:framePr w:w="6658" w:h="480" w:hRule="exact" w:wrap="none" w:vAnchor="page" w:hAnchor="margin" w:x="71" w:y="11715"/>
        <w:rPr>
          <w:rStyle w:val="C13"/>
          <w:rtl w:val="0"/>
        </w:rPr>
      </w:pPr>
      <w:r>
        <w:rPr>
          <w:rStyle w:val="C13"/>
          <w:rtl w:val="0"/>
        </w:rPr>
        <w:t>b) Popsat postup při vyklízení půd od trusu a kadaverů holubů včetně dezinsekce</w:t>
      </w:r>
    </w:p>
    <w:p>
      <w:pPr>
        <w:pStyle w:val="P30"/>
        <w:framePr w:w="3921" w:h="607" w:hRule="exact" w:wrap="none" w:vAnchor="page" w:hAnchor="margin" w:x="6800" w:y="11659"/>
        <w:rPr>
          <w:rStyle w:val="C3"/>
          <w:rtl w:val="0"/>
        </w:rPr>
      </w:pPr>
    </w:p>
    <w:p>
      <w:pPr>
        <w:pStyle w:val="P31"/>
        <w:framePr w:w="3839" w:h="480" w:hRule="exact" w:wrap="none" w:vAnchor="page" w:hAnchor="margin" w:x="6856" w:y="11715"/>
        <w:rPr>
          <w:rStyle w:val="C22"/>
          <w:rtl w:val="0"/>
        </w:rPr>
      </w:pPr>
      <w:r>
        <w:rPr>
          <w:rStyle w:val="C22"/>
          <w:rtl w:val="0"/>
        </w:rPr>
        <w:t>Písemné a 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Popsat způsoby ochrany částí budov či celých budov před usedáním ptáků a před škodami působenými ptáky (zasíťování, lepení bodců, elektrické zábrany, gely)</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d) Vysvětlit, kdo a jak může provádět regulační zásahy proti holubům</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Písemné a ústní ověření</w:t>
      </w:r>
    </w:p>
    <w:p>
      <w:pPr>
        <w:pStyle w:val="P32"/>
        <w:framePr w:w="10710" w:h="248" w:hRule="exact" w:wrap="none" w:vAnchor="page" w:hAnchor="margin" w:x="28" w:y="13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31.7.2026 13:33:24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chemické přípravky na ničení plevelných rostlin a jejich účinky na rostliny</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Písemné a ústní ověření</w:t>
      </w:r>
    </w:p>
    <w:p>
      <w:pPr>
        <w:pStyle w:val="P16"/>
        <w:framePr w:w="6710" w:h="1055" w:hRule="exact" w:wrap="none" w:vAnchor="page" w:hAnchor="margin" w:x="45" w:y="4043"/>
        <w:rPr>
          <w:rStyle w:val="C3"/>
          <w:rtl w:val="0"/>
        </w:rPr>
      </w:pPr>
    </w:p>
    <w:p>
      <w:pPr>
        <w:pStyle w:val="P17"/>
        <w:framePr w:w="6658" w:h="928" w:hRule="exact" w:wrap="none" w:vAnchor="page" w:hAnchor="margin" w:x="71" w:y="4099"/>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stanovenou zákonem o rostlinolékařské péči v platném znění</w:t>
      </w:r>
    </w:p>
    <w:p>
      <w:pPr>
        <w:pStyle w:val="P30"/>
        <w:framePr w:w="3921" w:h="1055" w:hRule="exact" w:wrap="none" w:vAnchor="page" w:hAnchor="margin" w:x="6800" w:y="4043"/>
        <w:rPr>
          <w:rStyle w:val="C3"/>
          <w:rtl w:val="0"/>
        </w:rPr>
      </w:pPr>
    </w:p>
    <w:p>
      <w:pPr>
        <w:pStyle w:val="P31"/>
        <w:framePr w:w="3839" w:h="928" w:hRule="exact" w:wrap="none" w:vAnchor="page" w:hAnchor="margin" w:x="6856" w:y="4099"/>
        <w:rPr>
          <w:rStyle w:val="C22"/>
          <w:rtl w:val="0"/>
        </w:rPr>
      </w:pPr>
      <w:r>
        <w:rPr>
          <w:rStyle w:val="C22"/>
          <w:rtl w:val="0"/>
        </w:rPr>
        <w:t>Písemné a ústní ověření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Písemné a ústní ověření</w:t>
      </w:r>
    </w:p>
    <w:p>
      <w:pPr>
        <w:pStyle w:val="P16"/>
        <w:framePr w:w="6710" w:h="376" w:hRule="exact" w:wrap="none" w:vAnchor="page" w:hAnchor="margin" w:x="45" w:y="5705"/>
        <w:rPr>
          <w:rStyle w:val="C3"/>
          <w:rtl w:val="0"/>
        </w:rPr>
      </w:pPr>
    </w:p>
    <w:p>
      <w:pPr>
        <w:pStyle w:val="P17"/>
        <w:framePr w:w="6658" w:h="249" w:hRule="exact" w:wrap="none" w:vAnchor="page" w:hAnchor="margin" w:x="71" w:y="5761"/>
        <w:rPr>
          <w:rStyle w:val="C13"/>
          <w:rtl w:val="0"/>
        </w:rPr>
      </w:pPr>
      <w:r>
        <w:rPr>
          <w:rStyle w:val="C13"/>
          <w:rtl w:val="0"/>
        </w:rPr>
        <w:t>d) Vysvětlit dodržování zásad bezpečnosti a ochrany zdraví při práci</w:t>
      </w:r>
    </w:p>
    <w:p>
      <w:pPr>
        <w:pStyle w:val="P30"/>
        <w:framePr w:w="3921" w:h="376" w:hRule="exact" w:wrap="none" w:vAnchor="page" w:hAnchor="margin" w:x="6800" w:y="5705"/>
        <w:rPr>
          <w:rStyle w:val="C3"/>
          <w:rtl w:val="0"/>
        </w:rPr>
      </w:pPr>
    </w:p>
    <w:p>
      <w:pPr>
        <w:pStyle w:val="P31"/>
        <w:framePr w:w="3839" w:h="249" w:hRule="exact" w:wrap="none" w:vAnchor="page" w:hAnchor="margin" w:x="6856" w:y="5761"/>
        <w:rPr>
          <w:rStyle w:val="C22"/>
          <w:rtl w:val="0"/>
        </w:rPr>
      </w:pPr>
      <w:r>
        <w:rPr>
          <w:rStyle w:val="C22"/>
          <w:rtl w:val="0"/>
        </w:rPr>
        <w:t>Písemné a ústní ověření</w:t>
      </w:r>
    </w:p>
    <w:p>
      <w:pPr>
        <w:pStyle w:val="P32"/>
        <w:framePr w:w="10710" w:h="248" w:hRule="exact" w:wrap="none" w:vAnchor="page" w:hAnchor="margin" w:x="28" w:y="6194"/>
        <w:rPr>
          <w:rStyle w:val="C23"/>
          <w:rtl w:val="0"/>
        </w:rPr>
      </w:pPr>
      <w:r>
        <w:rPr>
          <w:rStyle w:val="C23"/>
          <w:rtl w:val="0"/>
        </w:rPr>
        <w:t>Je třeba splnit všechna kritéria.</w:t>
      </w:r>
    </w:p>
    <w:p>
      <w:pPr>
        <w:pStyle w:val="P23"/>
        <w:framePr w:w="10710" w:h="340" w:hRule="exact" w:wrap="none" w:vAnchor="page" w:hAnchor="margin" w:x="28" w:y="6630"/>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7069"/>
        <w:rPr>
          <w:rStyle w:val="C3"/>
          <w:rtl w:val="0"/>
        </w:rPr>
      </w:pPr>
    </w:p>
    <w:p>
      <w:pPr>
        <w:pStyle w:val="P25"/>
        <w:framePr w:w="6661" w:h="249" w:hRule="exact" w:wrap="none" w:vAnchor="page" w:hAnchor="margin" w:x="71" w:y="7140"/>
        <w:rPr>
          <w:rStyle w:val="C19"/>
          <w:rtl w:val="0"/>
        </w:rPr>
      </w:pPr>
      <w:r>
        <w:rPr>
          <w:rStyle w:val="C19"/>
          <w:rtl w:val="0"/>
        </w:rPr>
        <w:t>Kritéria hodnocení</w:t>
      </w:r>
    </w:p>
    <w:p>
      <w:pPr>
        <w:pStyle w:val="P26"/>
        <w:framePr w:w="3918" w:h="376" w:hRule="exact" w:wrap="none" w:vAnchor="page" w:hAnchor="margin" w:x="6803" w:y="7069"/>
        <w:rPr>
          <w:rStyle w:val="C3"/>
          <w:rtl w:val="0"/>
        </w:rPr>
      </w:pPr>
    </w:p>
    <w:p>
      <w:pPr>
        <w:pStyle w:val="P27"/>
        <w:framePr w:w="3836" w:h="249" w:hRule="exact" w:wrap="none" w:vAnchor="page" w:hAnchor="margin" w:x="6859" w:y="7140"/>
        <w:rPr>
          <w:rStyle w:val="C20"/>
          <w:rtl w:val="0"/>
        </w:rPr>
      </w:pPr>
      <w:r>
        <w:rPr>
          <w:rStyle w:val="C20"/>
          <w:rtl w:val="0"/>
        </w:rPr>
        <w:t>Způsoby ověření</w:t>
      </w:r>
    </w:p>
    <w:p>
      <w:pPr>
        <w:pStyle w:val="P12"/>
        <w:framePr w:w="6710" w:h="607" w:hRule="exact" w:wrap="none" w:vAnchor="page" w:hAnchor="margin" w:x="45" w:y="7446"/>
        <w:rPr>
          <w:rStyle w:val="C3"/>
          <w:rtl w:val="0"/>
        </w:rPr>
      </w:pPr>
    </w:p>
    <w:p>
      <w:pPr>
        <w:pStyle w:val="P13"/>
        <w:framePr w:w="6658" w:h="480" w:hRule="exact" w:wrap="none" w:vAnchor="page" w:hAnchor="margin" w:x="71" w:y="7502"/>
        <w:rPr>
          <w:rStyle w:val="C11"/>
          <w:rtl w:val="0"/>
        </w:rPr>
      </w:pPr>
      <w:r>
        <w:rPr>
          <w:rStyle w:val="C11"/>
          <w:rtl w:val="0"/>
        </w:rPr>
        <w:t>a) Prokázat znalost ustanovení zákonů, nařízení a norem, které podmiňují řádné vykonávání práce asanačního pracovníka</w:t>
      </w:r>
    </w:p>
    <w:p>
      <w:pPr>
        <w:pStyle w:val="P28"/>
        <w:framePr w:w="3921" w:h="607" w:hRule="exact" w:wrap="none" w:vAnchor="page" w:hAnchor="margin" w:x="6800" w:y="7446"/>
        <w:rPr>
          <w:rStyle w:val="C3"/>
          <w:rtl w:val="0"/>
        </w:rPr>
      </w:pPr>
    </w:p>
    <w:p>
      <w:pPr>
        <w:pStyle w:val="P29"/>
        <w:framePr w:w="3839" w:h="480" w:hRule="exact" w:wrap="none" w:vAnchor="page" w:hAnchor="margin" w:x="6856" w:y="7502"/>
        <w:rPr>
          <w:rStyle w:val="C21"/>
          <w:rtl w:val="0"/>
        </w:rPr>
      </w:pPr>
      <w:r>
        <w:rPr>
          <w:rStyle w:val="C21"/>
          <w:rtl w:val="0"/>
        </w:rPr>
        <w:t>Písemné a ústní ověření</w:t>
      </w:r>
    </w:p>
    <w:p>
      <w:pPr>
        <w:pStyle w:val="P32"/>
        <w:framePr w:w="10710" w:h="248" w:hRule="exact" w:wrap="none" w:vAnchor="page" w:hAnchor="margin" w:x="28" w:y="816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Asanační pracovník bez fumigantů, 31.7.2026 13:33:24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z ústního ověřování zadává ústně zkoušející autorizovaná osoba s přihlédnutím k výsledku písemného testu.</w:t>
      </w:r>
    </w:p>
    <w:p>
      <w:pPr>
        <w:pStyle w:val="P33"/>
        <w:framePr w:w="10766" w:h="1837"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1497"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Počet zkoušejících</w:t>
      </w:r>
    </w:p>
    <w:p>
      <w:pPr>
        <w:keepNext w:val="0"/>
        <w:keepLines w:val="0"/>
        <w:framePr w:w="10766" w:h="103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bez fumigantů, 31.7.2026 13:33:24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střední vzdělání s maturitní zkouškou a minimálně 5 let aktivní činnosti v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doloží aktivní činnost profesním životopisem (eventuálně seznamem svých publikací z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2768"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vzorky běžných druhů členovců (nebo alespoň věrné obrazové reprodukce), proti kterým jsou podnikána represivní opatření (včetně druhů škodících na dřevu), a obrazový materiál umožňující uchazeči popsat charakteristické znaky různých obratlovců. </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Doba přípravy na zkoušku</w:t>
      </w:r>
    </w:p>
    <w:p>
      <w:pPr>
        <w:keepNext w:val="0"/>
        <w:keepLines w:val="0"/>
        <w:framePr w:w="10766" w:h="1036"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pro vykonání zkoušky</w:t>
      </w:r>
    </w:p>
    <w:p>
      <w:pPr>
        <w:keepNext w:val="0"/>
        <w:keepLines w:val="0"/>
        <w:framePr w:w="10766" w:h="80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Asanační pracovník bez fumigantů, 31.7.2026 13:33:24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Novotného lávka 5, Praha</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 r. o., Libušská 104/313, Praha</w:t>
      </w:r>
    </w:p>
    <w:p>
      <w:pPr>
        <w:pStyle w:val="P21"/>
        <w:framePr w:w="7654" w:h="331" w:hRule="exact" w:wrap="none" w:vAnchor="page" w:hAnchor="margin" w:x="28" w:y="15940"/>
        <w:rPr>
          <w:rStyle w:val="C16"/>
          <w:rtl w:val="0"/>
        </w:rPr>
      </w:pPr>
      <w:r>
        <w:rPr>
          <w:rStyle w:val="C16"/>
          <w:rtl w:val="0"/>
        </w:rPr>
        <w:t>Asanační pracovník bez fumigantů, 31.7.2026 13:33:24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