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447A9F" Type="http://schemas.openxmlformats.org/officeDocument/2006/relationships/officeDocument" Target="/word/document.xml" /><Relationship Id="coreR10447A9F" Type="http://schemas.openxmlformats.org/package/2006/relationships/metadata/core-properties" Target="/docProps/core.xml" /><Relationship Id="customR10447A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25.02.2013 do: 05.04.2019</w:t>
      </w:r>
    </w:p>
    <w:p>
      <w:pPr>
        <w:pStyle w:val="P21"/>
        <w:framePr w:w="7654" w:h="331" w:hRule="exact" w:wrap="none" w:vAnchor="page" w:hAnchor="margin" w:x="28" w:y="15940"/>
        <w:rPr>
          <w:rStyle w:val="C16"/>
          <w:rtl w:val="0"/>
        </w:rPr>
      </w:pPr>
      <w:r>
        <w:rPr>
          <w:rStyle w:val="C16"/>
          <w:rtl w:val="0"/>
        </w:rPr>
        <w:t>Hutník v recyklaci neželezných kovů, 14.6.2026 22:13:34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 obhajobou</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Poskytování první pomoci v prostorech zpracování hutní výroby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ověření s praktickým předvedením</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Vyjmenovat a dodržovat bezpečnostní pravidla při pohybu pracovníků na pracovišti při zpracování hutní výroby neželezných kovů</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a praktické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Orientace ve vstupních hutnických materiálech a jejich vlastnostech</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Rozdělení vstupních materiálů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 obhajobou</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fyzikálních a chemických vlastností vstupních materiálů a možností jejich vzájemného působení</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ověření s praktickým předvedením</w:t>
      </w:r>
    </w:p>
    <w:p>
      <w:pPr>
        <w:pStyle w:val="P32"/>
        <w:framePr w:w="10710" w:h="248" w:hRule="exact" w:wrap="none" w:vAnchor="page" w:hAnchor="margin" w:x="28" w:y="8162"/>
        <w:rPr>
          <w:rStyle w:val="C23"/>
          <w:rtl w:val="0"/>
        </w:rPr>
      </w:pPr>
      <w:r>
        <w:rPr>
          <w:rStyle w:val="C23"/>
          <w:rtl w:val="0"/>
        </w:rPr>
        <w:t>Je třeba splnit obě kritéria.</w:t>
      </w:r>
    </w:p>
    <w:p>
      <w:pPr>
        <w:pStyle w:val="P23"/>
        <w:framePr w:w="10710" w:h="340" w:hRule="exact" w:wrap="none" w:vAnchor="page" w:hAnchor="margin" w:x="28" w:y="8597"/>
        <w:rPr>
          <w:rStyle w:val="C18"/>
          <w:rtl w:val="0"/>
        </w:rPr>
      </w:pPr>
      <w:r>
        <w:rPr>
          <w:rStyle w:val="C18"/>
          <w:rtl w:val="0"/>
        </w:rPr>
        <w:t>Třídění vstupních materiálů a způsob jejich zpracování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a písemné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Předvést a popsat způsoby zpracování (drcení, mechanické úpravy vsázky, hutní forma)</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s ústní obhajobou</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Obsluha tavících zařízení</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Vyjmenovat druhy tavicích zařízení v hutích neželezných kovů</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Popsat šachetní pec, krátkou bubnovou pec (KBP), plazmovou pec, anglickou pec, kelímkovou pec</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Písemné ověření</w:t>
      </w:r>
    </w:p>
    <w:p>
      <w:pPr>
        <w:pStyle w:val="P32"/>
        <w:framePr w:w="10710" w:h="248" w:hRule="exact" w:wrap="none" w:vAnchor="page" w:hAnchor="margin" w:x="28" w:y="13088"/>
        <w:rPr>
          <w:rStyle w:val="C23"/>
          <w:rtl w:val="0"/>
        </w:rPr>
      </w:pPr>
      <w:r>
        <w:rPr>
          <w:rStyle w:val="C23"/>
          <w:rtl w:val="0"/>
        </w:rPr>
        <w:t>Je třeba splnit obě kritéria.</w:t>
      </w:r>
    </w:p>
    <w:p>
      <w:pPr>
        <w:pStyle w:val="P23"/>
        <w:framePr w:w="10710" w:h="340" w:hRule="exact" w:wrap="none" w:vAnchor="page" w:hAnchor="margin" w:x="28" w:y="13523"/>
        <w:rPr>
          <w:rStyle w:val="C18"/>
          <w:rtl w:val="0"/>
        </w:rPr>
      </w:pPr>
      <w:r>
        <w:rPr>
          <w:rStyle w:val="C18"/>
          <w:rtl w:val="0"/>
        </w:rPr>
        <w:t>Obsluha manipulačních zařízení</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376" w:hRule="exact" w:wrap="none" w:vAnchor="page" w:hAnchor="margin" w:x="45" w:y="14339"/>
        <w:rPr>
          <w:rStyle w:val="C3"/>
          <w:rtl w:val="0"/>
        </w:rPr>
      </w:pPr>
    </w:p>
    <w:p>
      <w:pPr>
        <w:pStyle w:val="P13"/>
        <w:framePr w:w="6658" w:h="249" w:hRule="exact" w:wrap="none" w:vAnchor="page" w:hAnchor="margin" w:x="71" w:y="14395"/>
        <w:rPr>
          <w:rStyle w:val="C11"/>
          <w:rtl w:val="0"/>
        </w:rPr>
      </w:pPr>
      <w:r>
        <w:rPr>
          <w:rStyle w:val="C11"/>
          <w:rtl w:val="0"/>
        </w:rPr>
        <w:t>a) Vyjmenovat standardní manipulační zařízení</w:t>
      </w:r>
    </w:p>
    <w:p>
      <w:pPr>
        <w:pStyle w:val="P28"/>
        <w:framePr w:w="3921" w:h="376" w:hRule="exact" w:wrap="none" w:vAnchor="page" w:hAnchor="margin" w:x="6800" w:y="14339"/>
        <w:rPr>
          <w:rStyle w:val="C3"/>
          <w:rtl w:val="0"/>
        </w:rPr>
      </w:pPr>
    </w:p>
    <w:p>
      <w:pPr>
        <w:pStyle w:val="P29"/>
        <w:framePr w:w="3839" w:h="249" w:hRule="exact" w:wrap="none" w:vAnchor="page" w:hAnchor="margin" w:x="6856" w:y="14395"/>
        <w:rPr>
          <w:rStyle w:val="C21"/>
          <w:rtl w:val="0"/>
        </w:rPr>
      </w:pPr>
      <w:r>
        <w:rPr>
          <w:rStyle w:val="C21"/>
          <w:rtl w:val="0"/>
        </w:rPr>
        <w:t>Ústní ověření</w:t>
      </w:r>
    </w:p>
    <w:p>
      <w:pPr>
        <w:pStyle w:val="P16"/>
        <w:framePr w:w="6710" w:h="376" w:hRule="exact" w:wrap="none" w:vAnchor="page" w:hAnchor="margin" w:x="45" w:y="14715"/>
        <w:rPr>
          <w:rStyle w:val="C3"/>
          <w:rtl w:val="0"/>
        </w:rPr>
      </w:pPr>
    </w:p>
    <w:p>
      <w:pPr>
        <w:pStyle w:val="P17"/>
        <w:framePr w:w="6658" w:h="249" w:hRule="exact" w:wrap="none" w:vAnchor="page" w:hAnchor="margin" w:x="71" w:y="14771"/>
        <w:rPr>
          <w:rStyle w:val="C13"/>
          <w:rtl w:val="0"/>
        </w:rPr>
      </w:pPr>
      <w:r>
        <w:rPr>
          <w:rStyle w:val="C13"/>
          <w:rtl w:val="0"/>
        </w:rPr>
        <w:t>b) Popsat použití manipulačního zařízení</w:t>
      </w:r>
    </w:p>
    <w:p>
      <w:pPr>
        <w:pStyle w:val="P30"/>
        <w:framePr w:w="3921" w:h="376" w:hRule="exact" w:wrap="none" w:vAnchor="page" w:hAnchor="margin" w:x="6800" w:y="14715"/>
        <w:rPr>
          <w:rStyle w:val="C3"/>
          <w:rtl w:val="0"/>
        </w:rPr>
      </w:pPr>
    </w:p>
    <w:p>
      <w:pPr>
        <w:pStyle w:val="P31"/>
        <w:framePr w:w="3839" w:h="249" w:hRule="exact" w:wrap="none" w:vAnchor="page" w:hAnchor="margin" w:x="6856" w:y="14771"/>
        <w:rPr>
          <w:rStyle w:val="C22"/>
          <w:rtl w:val="0"/>
        </w:rPr>
      </w:pPr>
      <w:r>
        <w:rPr>
          <w:rStyle w:val="C22"/>
          <w:rtl w:val="0"/>
        </w:rPr>
        <w:t>Písemné ověření</w:t>
      </w:r>
    </w:p>
    <w:p>
      <w:pPr>
        <w:pStyle w:val="P32"/>
        <w:framePr w:w="10710" w:h="248" w:hRule="exact" w:wrap="none" w:vAnchor="page" w:hAnchor="margin" w:x="28" w:y="152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 recyklaci neželezných kovů, 14.6.2026 22:13:34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Odběr vzorků, odeslání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Roztřídění a úprava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písemným ověřením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a řízení metalurgických procesů tavení neželezných kovů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zařízení pro zakládání vsázky do tavicí pece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 obhajobou</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 obhajobou</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Provádět potřebné úpravy v závislosti na vyhodnocení konkrétní situace při tavení neželezných kovů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Připravit taveninu pro odlévání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Připravit licí pomůcky, zahájit lití a korigovat jeho průběh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s ústní obhajobou</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h) Popsat způsob úpravy a zpracování strusky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 obhajobou</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Obsluha zařízení procesů lití neželezných kovů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Obsluhovat a řídit proces lití neželezných kovů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 obhajobou</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s ústní obhajobou</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Provádění zkoušek neželezných kovů v hutní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a) Vyjmenovat materiálové zkoušky prováděné u tavících pecí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b) Provést odběr zkoušek (vzorků) a jejich odeslání</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c) Vysvětlit tepelné zpracování hutních polotovarů</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Ústní ověření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14.6.2026 22:13:34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http://katalog.nsp.cz/karta_p.aspx?id_jp=100189&amp;kod_sm1=36).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6931"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minimálně 5 let odborné praxe v řídících činnostech hutnictví (recyklaci) neželezných kovů, nebo ve funkci učitele s praktickými zkušenostmi z hutnictví (recyklace) neželezných kovů</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(recyklaci) a alespoň 5 let odborné praxe v řídících pozicích v oblasti recyklací neželezných kovů, či ve funkci učitele odborných předmětů v oblasti recyklací, z toho minimálně jeden rok v období posledních dvou let před podáním žádosti o udělení autorizace.</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Hutník v recyklaci neželezných kovů, 14.6.2026 22:13:34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hutním provozu. Materiálně-technické zázemí (šachetní pec nebo KBP nebo plazmová pec nebo anglická pec nebo kelímková pec, zařízení pro zakládání vsázky do tavící pece, pánev s tekutým kovem, analyzátory pro stanovení chemických rozborů, manipulační zařízen, PC, OOPP, vzorky vstupních materiálů apod.).</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až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 recyklaci neželezných kovů, 14.6.2026 22:13:34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SAFINA, a. s. Jesenice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pStyle w:val="P21"/>
        <w:framePr w:w="7654" w:h="331" w:hRule="exact" w:wrap="none" w:vAnchor="page" w:hAnchor="margin" w:x="28" w:y="15940"/>
        <w:rPr>
          <w:rStyle w:val="C16"/>
          <w:rtl w:val="0"/>
        </w:rPr>
      </w:pPr>
      <w:r>
        <w:rPr>
          <w:rStyle w:val="C16"/>
          <w:rtl w:val="0"/>
        </w:rPr>
        <w:t>Hutník v recyklaci neželezných kovů, 14.6.2026 22:13:34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