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FA0B0E" Type="http://schemas.openxmlformats.org/officeDocument/2006/relationships/officeDocument" Target="/word/document.xml" /><Relationship Id="coreR5DFA0B0E" Type="http://schemas.openxmlformats.org/package/2006/relationships/metadata/core-properties" Target="/docProps/core.xml" /><Relationship Id="customR5DFA0B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Hutník/hutnice v recyklaci neželezných kovů (kód: 21-024-H)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neželezných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postupech a prostředcích k zajištění bezpečnosti práce a protipožární ochrany v hutním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vstupních hutnických materiálech a jejich vlastnostech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vstupních materiálů a způsob jejich zpracování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tavících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manipulačních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analyzátorů pro stanovení chemických rozborů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řízení metalurgických procesů tavení neželezných kovů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zařízení procesů lití neželezných kovů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zkoušek neželezných kovů v hutní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Hutník/hutnice v recyklaci neželezných kovů, 29.10.2026 2:32:19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https://www.nsp.cz/jednotka-prace/hutnik-v-recyklaci-nezele#zdravotni-zpusobilost).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hutníka drahých kovů je předpokladem trestní bezúhonnost, je třeba ji doložit výpisem z rejstříku trestů.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zkouška bude realizována v simulovaném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Hutník/hutnice v recyklaci neželezných kovů, 29.10.2026 2:32:19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Aluhut,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Příbram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Hutník/hutnice v recyklaci neželezných kovů, 29.10.2026 2:32:19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