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8F77C2" Type="http://schemas.openxmlformats.org/officeDocument/2006/relationships/officeDocument" Target="/word/document.xml" /><Relationship Id="coreR298F77C2" Type="http://schemas.openxmlformats.org/package/2006/relationships/metadata/core-properties" Target="/docProps/core.xml" /><Relationship Id="customR298F77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 recyklaci neželezných kovů (kód: 21-024-H)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v recyklaci neželezných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postupech a prostředcích k zajištění bezpečnosti práce a protipožární ochrany v hutním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vstupních hutnických materiálech a jejich vlastnostech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vstupních materiálů a způsob jejich zpracování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tavících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manipulačních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analyzátorů pro stanovení chemických rozborů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řízení metalurgických procesů tavení neželezných kovů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zařízení procesů lití neželezných kovů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zkoušek neželezných kovů v hutní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 recyklaci neželezných kovů, 29.10.2026 2:22:47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https://www.nsp.cz/jednotka-prace/hutnik-v-recyklaci-nezele#zdravotni-zpusobilost).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hutníka drahých kovů je předpokladem trestní bezúhonnost, je třeba ji doložit výpisem z rejstříku trestů.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zkouška bude realizována v simulovaném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 recyklaci neželezných kovů, 29.10.2026 2:22:47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Aluhut,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Příbram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 recyklaci neželezných kovů, 29.10.2026 2:22:47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