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167567" Type="http://schemas.openxmlformats.org/officeDocument/2006/relationships/officeDocument" Target="/word/document.xml" /><Relationship Id="coreRE167567" Type="http://schemas.openxmlformats.org/package/2006/relationships/metadata/core-properties" Target="/docProps/core.xml" /><Relationship Id="customRE1675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Hutník/hutnice v recyklaci neželezných kovů (kód: 21-024-H)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Hutník/hutnice v recyklaci neželezných kovů, 28.10.2026 21:14:21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neželezných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Hutník/hutnice v recyklaci neželezných kovů, 28.10.2026 21:14:21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