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81F62" Type="http://schemas.openxmlformats.org/officeDocument/2006/relationships/officeDocument" Target="/word/document.xml" /><Relationship Id="coreR44581F62" Type="http://schemas.openxmlformats.org/package/2006/relationships/metadata/core-properties" Target="/docProps/core.xml" /><Relationship Id="customR44581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stavební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Montáž, osazování a opravy plechových krytin střech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Strojní zpracování klempířských materiálů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Ošetřování a údržba nástrojů, nářadí a pomůcek pro klempířské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13.02.2013 do: 19.08.2020</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Vypracovat dokumentaci ke zhotovení jednoduchého klempířského výrobku pro stavbu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Rozlišit výkresovou dokumentaci stavebních klempířských konstrukcí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Ústní ověření nad technickou dokumentací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Číst prováděcí výkresy stavebních klempířských konstrukcí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Orientovat se v technickém značení</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Ústní ověření nad technickou dokumentací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Používat dílenské tabulky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Pracovat s technickou dokumentací pro zadaný úkol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ústním vysvětlením</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pravidla BOZP, PO a hygieny práce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Zvolit vhodný technologický postup</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Ústní ověření</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3"/>
        <w:framePr w:w="10710" w:h="340" w:hRule="exact" w:wrap="none" w:vAnchor="page" w:hAnchor="margin" w:x="28" w:y="13622"/>
        <w:rPr>
          <w:rStyle w:val="C18"/>
          <w:rtl w:val="0"/>
        </w:rPr>
      </w:pPr>
      <w:r>
        <w:rPr>
          <w:rStyle w:val="C18"/>
          <w:rtl w:val="0"/>
        </w:rPr>
        <w:t>Měření, rozvrhování a orýsování prvků klempířských konstrukcí</w:t>
      </w:r>
    </w:p>
    <w:p>
      <w:pPr>
        <w:pStyle w:val="P24"/>
        <w:framePr w:w="6713" w:h="376" w:hRule="exact" w:wrap="none" w:vAnchor="page" w:hAnchor="margin" w:x="45" w:y="14062"/>
        <w:rPr>
          <w:rStyle w:val="C3"/>
          <w:rtl w:val="0"/>
        </w:rPr>
      </w:pPr>
    </w:p>
    <w:p>
      <w:pPr>
        <w:pStyle w:val="P25"/>
        <w:framePr w:w="6661" w:h="249" w:hRule="exact" w:wrap="none" w:vAnchor="page" w:hAnchor="margin" w:x="71" w:y="14133"/>
        <w:rPr>
          <w:rStyle w:val="C19"/>
          <w:rtl w:val="0"/>
        </w:rPr>
      </w:pPr>
      <w:r>
        <w:rPr>
          <w:rStyle w:val="C19"/>
          <w:rtl w:val="0"/>
        </w:rPr>
        <w:t>Kritéria hodnocení</w:t>
      </w:r>
    </w:p>
    <w:p>
      <w:pPr>
        <w:pStyle w:val="P26"/>
        <w:framePr w:w="3918" w:h="376" w:hRule="exact" w:wrap="none" w:vAnchor="page" w:hAnchor="margin" w:x="6803" w:y="14062"/>
        <w:rPr>
          <w:rStyle w:val="C3"/>
          <w:rtl w:val="0"/>
        </w:rPr>
      </w:pPr>
    </w:p>
    <w:p>
      <w:pPr>
        <w:pStyle w:val="P27"/>
        <w:framePr w:w="3836" w:h="249" w:hRule="exact" w:wrap="none" w:vAnchor="page" w:hAnchor="margin" w:x="6859" w:y="14133"/>
        <w:rPr>
          <w:rStyle w:val="C20"/>
          <w:rtl w:val="0"/>
        </w:rPr>
      </w:pPr>
      <w:r>
        <w:rPr>
          <w:rStyle w:val="C20"/>
          <w:rtl w:val="0"/>
        </w:rPr>
        <w:t>Způsoby ověření</w:t>
      </w:r>
    </w:p>
    <w:p>
      <w:pPr>
        <w:pStyle w:val="P12"/>
        <w:framePr w:w="6710" w:h="376" w:hRule="exact" w:wrap="none" w:vAnchor="page" w:hAnchor="margin" w:x="45" w:y="14438"/>
        <w:rPr>
          <w:rStyle w:val="C3"/>
          <w:rtl w:val="0"/>
        </w:rPr>
      </w:pPr>
    </w:p>
    <w:p>
      <w:pPr>
        <w:pStyle w:val="P13"/>
        <w:framePr w:w="6658" w:h="249" w:hRule="exact" w:wrap="none" w:vAnchor="page" w:hAnchor="margin" w:x="71" w:y="14494"/>
        <w:rPr>
          <w:rStyle w:val="C11"/>
          <w:rtl w:val="0"/>
        </w:rPr>
      </w:pPr>
      <w:r>
        <w:rPr>
          <w:rStyle w:val="C11"/>
          <w:rtl w:val="0"/>
        </w:rPr>
        <w:t>a) Zvolit vhodné nářadí a měřidla</w:t>
      </w:r>
    </w:p>
    <w:p>
      <w:pPr>
        <w:pStyle w:val="P28"/>
        <w:framePr w:w="3921" w:h="376" w:hRule="exact" w:wrap="none" w:vAnchor="page" w:hAnchor="margin" w:x="6800" w:y="14438"/>
        <w:rPr>
          <w:rStyle w:val="C3"/>
          <w:rtl w:val="0"/>
        </w:rPr>
      </w:pPr>
    </w:p>
    <w:p>
      <w:pPr>
        <w:pStyle w:val="P29"/>
        <w:framePr w:w="3839" w:h="249" w:hRule="exact" w:wrap="none" w:vAnchor="page" w:hAnchor="margin" w:x="6856" w:y="14494"/>
        <w:rPr>
          <w:rStyle w:val="C21"/>
          <w:rtl w:val="0"/>
        </w:rPr>
      </w:pPr>
      <w:r>
        <w:rPr>
          <w:rStyle w:val="C21"/>
          <w:rtl w:val="0"/>
        </w:rPr>
        <w:t>Praktické předvedení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Provádět související pomocné výpočty</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s ústním vysvětlením</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Rozměřit plechový dílec podle zadané technické dokumentace</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w:t>
      </w:r>
    </w:p>
    <w:p>
      <w:pPr>
        <w:pStyle w:val="P32"/>
        <w:framePr w:w="10710" w:h="248" w:hRule="exact" w:wrap="none" w:vAnchor="page" w:hAnchor="margin" w:x="28" w:y="15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Kontrolovat a dokončovat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Montáž, osazování a opravy plechových krytin střech</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Číst výkresy střech a plechových krytin</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Ústní ověření nad technickým výkresem</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Zhotovit podklad pod plechovou krytinu</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s ústním vysvětlením</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Montovat plechovou krytinu střechy</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 s ústním vysvětlením</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 s ústním vysvětlením</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zpracování klempířských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výrobek s využitím strojního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a seřizování klempířských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Obsluhovat klempířské stroje a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Ošetřování a údržba nástrojů, nářadí a pomůcek pro klempířské práce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Ošetřit klempířské stroje a provádět jejich běžnou údržbu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ústním vysvětlením</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podle pravidel cechu klempířů, pokrývačů a tesařů.</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 střední vzdělání s maturitní zkouškou (v jiném oboru vzdělání)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strojírenství a strojírenská výroba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strojírenství a alespoň 5 let odborné praxe v řídících činnostech v oblasti strojírenské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stroji a zařízeními pro klempířské práce, dopravu materiálů a pomocnými zařízeními odpovídajícími z hlediska BOZP a hygienických předpisů: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klempířské nůžky, klempířské paličky a kladívka, ohýbací a mačkací přípravky, klempířské kleště, nýtovačka, měřidla, páčidlo, šňůrkovač, trhák střešních šablon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pro každý dílčí úkol.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Klempíř stavební, 24.6.2026 5:54:43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