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E1A87F" Type="http://schemas.openxmlformats.org/officeDocument/2006/relationships/officeDocument" Target="/word/document.xml" /><Relationship Id="coreR76E1A87F" Type="http://schemas.openxmlformats.org/package/2006/relationships/metadata/core-properties" Target="/docProps/core.xml" /><Relationship Id="customR76E1A8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Omítkář (kód: 36-057-H)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 Omítkář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pracovních postupech omítkářských prací předepsaných normami, výrobci stavebních materiálů nebo projektanty</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pracovních postupů omítkářských prací, včetně konečné úpravy povrchu omítek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Výpočty spotřeby materiálu pro omítání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a opravy vícevrstvých omítek</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a opravy tenkovrstvých omítek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Výroba malt ze suchých směsí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2</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strojních zařízení pro omítkářské práce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2</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06.02.2013 do: 19.08.2020</w:t>
      </w:r>
    </w:p>
    <w:p>
      <w:pPr>
        <w:pStyle w:val="P21"/>
        <w:framePr w:w="7654" w:h="331" w:hRule="exact" w:wrap="none" w:vAnchor="page" w:hAnchor="margin" w:x="28" w:y="15940"/>
        <w:rPr>
          <w:rStyle w:val="C16"/>
          <w:rtl w:val="0"/>
        </w:rPr>
      </w:pPr>
      <w:r>
        <w:rPr>
          <w:rStyle w:val="C16"/>
          <w:rtl w:val="0"/>
        </w:rPr>
        <w:t>Omítkář, 27.10.2026 2:46:01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stavební výkresy (dle ČSN 01 3420)</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 pracovních postupech omítkářských prací předepsaných normami, výrobci stavebních materiálů nebo projektanty</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607" w:hRule="exact" w:wrap="none" w:vAnchor="page" w:hAnchor="margin" w:x="45" w:y="5852"/>
        <w:rPr>
          <w:rStyle w:val="C3"/>
          <w:rtl w:val="0"/>
        </w:rPr>
      </w:pPr>
    </w:p>
    <w:p>
      <w:pPr>
        <w:pStyle w:val="P13"/>
        <w:framePr w:w="6658" w:h="480" w:hRule="exact" w:wrap="none" w:vAnchor="page" w:hAnchor="margin" w:x="71" w:y="5908"/>
        <w:rPr>
          <w:rStyle w:val="C11"/>
          <w:rtl w:val="0"/>
        </w:rPr>
      </w:pPr>
      <w:r>
        <w:rPr>
          <w:rStyle w:val="C11"/>
          <w:rtl w:val="0"/>
        </w:rPr>
        <w:t>a) Zvolit postup zhotovení vícevrstvé omítky na zadané konstrukci, odůvodnit výběr</w:t>
      </w:r>
    </w:p>
    <w:p>
      <w:pPr>
        <w:pStyle w:val="P28"/>
        <w:framePr w:w="3921" w:h="607" w:hRule="exact" w:wrap="none" w:vAnchor="page" w:hAnchor="margin" w:x="6800" w:y="5852"/>
        <w:rPr>
          <w:rStyle w:val="C3"/>
          <w:rtl w:val="0"/>
        </w:rPr>
      </w:pPr>
    </w:p>
    <w:p>
      <w:pPr>
        <w:pStyle w:val="P29"/>
        <w:framePr w:w="3839" w:h="480" w:hRule="exact" w:wrap="none" w:vAnchor="page" w:hAnchor="margin" w:x="6856" w:y="5908"/>
        <w:rPr>
          <w:rStyle w:val="C21"/>
          <w:rtl w:val="0"/>
        </w:rPr>
      </w:pPr>
      <w:r>
        <w:rPr>
          <w:rStyle w:val="C21"/>
          <w:rtl w:val="0"/>
        </w:rPr>
        <w:t>Výběr z technické dokumentace s ústní obhajobou</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Zvolit postup zhotovení tenkovrstvé omítky na zadané konstrukci, odůvodnit výběr</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Výběr z technické dokumentace s ústní obhajobou</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Návrh pracovních postupů omítkářských prací, včetně konečné úpravy povrchu omítek</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607" w:hRule="exact" w:wrap="none" w:vAnchor="page" w:hAnchor="margin" w:x="45" w:y="8430"/>
        <w:rPr>
          <w:rStyle w:val="C3"/>
          <w:rtl w:val="0"/>
        </w:rPr>
      </w:pPr>
    </w:p>
    <w:p>
      <w:pPr>
        <w:pStyle w:val="P13"/>
        <w:framePr w:w="6658" w:h="480" w:hRule="exact" w:wrap="none" w:vAnchor="page" w:hAnchor="margin" w:x="71" w:y="8486"/>
        <w:rPr>
          <w:rStyle w:val="C11"/>
          <w:rtl w:val="0"/>
        </w:rPr>
      </w:pPr>
      <w:r>
        <w:rPr>
          <w:rStyle w:val="C11"/>
          <w:rtl w:val="0"/>
        </w:rPr>
        <w:t>a) Navrhnout pracovní postup zhotovení vícevrstvé omítky na zadané konstrukci, návrh odůvodnit (dle ČSN EN 13914-1)</w:t>
      </w:r>
    </w:p>
    <w:p>
      <w:pPr>
        <w:pStyle w:val="P28"/>
        <w:framePr w:w="3921" w:h="607" w:hRule="exact" w:wrap="none" w:vAnchor="page" w:hAnchor="margin" w:x="6800" w:y="8430"/>
        <w:rPr>
          <w:rStyle w:val="C3"/>
          <w:rtl w:val="0"/>
        </w:rPr>
      </w:pPr>
    </w:p>
    <w:p>
      <w:pPr>
        <w:pStyle w:val="P29"/>
        <w:framePr w:w="3839" w:h="480" w:hRule="exact" w:wrap="none" w:vAnchor="page" w:hAnchor="margin" w:x="6856" w:y="8486"/>
        <w:rPr>
          <w:rStyle w:val="C21"/>
          <w:rtl w:val="0"/>
        </w:rPr>
      </w:pPr>
      <w:r>
        <w:rPr>
          <w:rStyle w:val="C21"/>
          <w:rtl w:val="0"/>
        </w:rPr>
        <w:t>Ústní nebo písemné ověření</w:t>
      </w:r>
    </w:p>
    <w:p>
      <w:pPr>
        <w:pStyle w:val="P16"/>
        <w:framePr w:w="6710" w:h="607" w:hRule="exact" w:wrap="none" w:vAnchor="page" w:hAnchor="margin" w:x="45" w:y="9037"/>
        <w:rPr>
          <w:rStyle w:val="C3"/>
          <w:rtl w:val="0"/>
        </w:rPr>
      </w:pPr>
    </w:p>
    <w:p>
      <w:pPr>
        <w:pStyle w:val="P17"/>
        <w:framePr w:w="6658" w:h="480" w:hRule="exact" w:wrap="none" w:vAnchor="page" w:hAnchor="margin" w:x="71" w:y="9093"/>
        <w:rPr>
          <w:rStyle w:val="C13"/>
          <w:rtl w:val="0"/>
        </w:rPr>
      </w:pPr>
      <w:r>
        <w:rPr>
          <w:rStyle w:val="C13"/>
          <w:rtl w:val="0"/>
        </w:rPr>
        <w:t>b) Navrhnout pracovní postup zhotovení tenkovrstvé omítky na zadané konstrukci, návrh odůvodnit (dle ČSN EN 13914-1)</w:t>
      </w:r>
    </w:p>
    <w:p>
      <w:pPr>
        <w:pStyle w:val="P30"/>
        <w:framePr w:w="3921" w:h="607" w:hRule="exact" w:wrap="none" w:vAnchor="page" w:hAnchor="margin" w:x="6800" w:y="9037"/>
        <w:rPr>
          <w:rStyle w:val="C3"/>
          <w:rtl w:val="0"/>
        </w:rPr>
      </w:pPr>
    </w:p>
    <w:p>
      <w:pPr>
        <w:pStyle w:val="P31"/>
        <w:framePr w:w="3839" w:h="480" w:hRule="exact" w:wrap="none" w:vAnchor="page" w:hAnchor="margin" w:x="6856" w:y="9093"/>
        <w:rPr>
          <w:rStyle w:val="C22"/>
          <w:rtl w:val="0"/>
        </w:rPr>
      </w:pPr>
      <w:r>
        <w:rPr>
          <w:rStyle w:val="C22"/>
          <w:rtl w:val="0"/>
        </w:rPr>
        <w:t>Ústní nebo písemné ověření</w:t>
      </w:r>
    </w:p>
    <w:p>
      <w:pPr>
        <w:pStyle w:val="P32"/>
        <w:framePr w:w="10710" w:h="248" w:hRule="exact" w:wrap="none" w:vAnchor="page" w:hAnchor="margin" w:x="28" w:y="9757"/>
        <w:rPr>
          <w:rStyle w:val="C23"/>
          <w:rtl w:val="0"/>
        </w:rPr>
      </w:pPr>
      <w:r>
        <w:rPr>
          <w:rStyle w:val="C23"/>
          <w:rtl w:val="0"/>
        </w:rPr>
        <w:t>Je třeba splnit obě kritéria.</w:t>
      </w:r>
    </w:p>
    <w:p>
      <w:pPr>
        <w:pStyle w:val="P23"/>
        <w:framePr w:w="10710" w:h="340" w:hRule="exact" w:wrap="none" w:vAnchor="page" w:hAnchor="margin" w:x="28" w:y="10193"/>
        <w:rPr>
          <w:rStyle w:val="C18"/>
          <w:rtl w:val="0"/>
        </w:rPr>
      </w:pPr>
      <w:r>
        <w:rPr>
          <w:rStyle w:val="C18"/>
          <w:rtl w:val="0"/>
        </w:rPr>
        <w:t>Posuzování kvality stavebních materiálů dostupnými prostředky</w:t>
      </w:r>
    </w:p>
    <w:p>
      <w:pPr>
        <w:pStyle w:val="P24"/>
        <w:framePr w:w="6713" w:h="376" w:hRule="exact" w:wrap="none" w:vAnchor="page" w:hAnchor="margin" w:x="45" w:y="10632"/>
        <w:rPr>
          <w:rStyle w:val="C3"/>
          <w:rtl w:val="0"/>
        </w:rPr>
      </w:pPr>
    </w:p>
    <w:p>
      <w:pPr>
        <w:pStyle w:val="P25"/>
        <w:framePr w:w="6661" w:h="249" w:hRule="exact" w:wrap="none" w:vAnchor="page" w:hAnchor="margin" w:x="71" w:y="10703"/>
        <w:rPr>
          <w:rStyle w:val="C19"/>
          <w:rtl w:val="0"/>
        </w:rPr>
      </w:pPr>
      <w:r>
        <w:rPr>
          <w:rStyle w:val="C19"/>
          <w:rtl w:val="0"/>
        </w:rPr>
        <w:t>Kritéria hodnocení</w:t>
      </w:r>
    </w:p>
    <w:p>
      <w:pPr>
        <w:pStyle w:val="P26"/>
        <w:framePr w:w="3918" w:h="376" w:hRule="exact" w:wrap="none" w:vAnchor="page" w:hAnchor="margin" w:x="6803" w:y="10632"/>
        <w:rPr>
          <w:rStyle w:val="C3"/>
          <w:rtl w:val="0"/>
        </w:rPr>
      </w:pPr>
    </w:p>
    <w:p>
      <w:pPr>
        <w:pStyle w:val="P27"/>
        <w:framePr w:w="3836" w:h="249" w:hRule="exact" w:wrap="none" w:vAnchor="page" w:hAnchor="margin" w:x="6859" w:y="10703"/>
        <w:rPr>
          <w:rStyle w:val="C20"/>
          <w:rtl w:val="0"/>
        </w:rPr>
      </w:pPr>
      <w:r>
        <w:rPr>
          <w:rStyle w:val="C20"/>
          <w:rtl w:val="0"/>
        </w:rPr>
        <w:t>Způsoby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a) Uvést parametry kvality materiálů</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Ústní nebo písemné ověření</w:t>
      </w:r>
    </w:p>
    <w:p>
      <w:pPr>
        <w:pStyle w:val="P16"/>
        <w:framePr w:w="6710" w:h="831" w:hRule="exact" w:wrap="none" w:vAnchor="page" w:hAnchor="margin" w:x="45" w:y="11384"/>
        <w:rPr>
          <w:rStyle w:val="C3"/>
          <w:rtl w:val="0"/>
        </w:rPr>
      </w:pPr>
    </w:p>
    <w:p>
      <w:pPr>
        <w:pStyle w:val="P17"/>
        <w:framePr w:w="6658" w:h="704" w:hRule="exact" w:wrap="none" w:vAnchor="page" w:hAnchor="margin" w:x="71" w:y="11440"/>
        <w:rPr>
          <w:rStyle w:val="C13"/>
          <w:rtl w:val="0"/>
        </w:rPr>
      </w:pPr>
      <w:r>
        <w:rPr>
          <w:rStyle w:val="C13"/>
          <w:rtl w:val="0"/>
        </w:rPr>
        <w:t>b) Posoudit kvalitu konkrétního stavebního materiálu, prostředky, které má pracovník běžně k dispozici (smyslovými vjemy, jednoduchými měřidly apod.), posudek odůvodnit</w:t>
      </w:r>
    </w:p>
    <w:p>
      <w:pPr>
        <w:pStyle w:val="P30"/>
        <w:framePr w:w="3921" w:h="831" w:hRule="exact" w:wrap="none" w:vAnchor="page" w:hAnchor="margin" w:x="6800" w:y="11384"/>
        <w:rPr>
          <w:rStyle w:val="C3"/>
          <w:rtl w:val="0"/>
        </w:rPr>
      </w:pPr>
    </w:p>
    <w:p>
      <w:pPr>
        <w:pStyle w:val="P31"/>
        <w:framePr w:w="3839" w:h="704" w:hRule="exact" w:wrap="none" w:vAnchor="page" w:hAnchor="margin" w:x="6856" w:y="11440"/>
        <w:rPr>
          <w:rStyle w:val="C22"/>
          <w:rtl w:val="0"/>
        </w:rPr>
      </w:pPr>
      <w:r>
        <w:rPr>
          <w:rStyle w:val="C22"/>
          <w:rtl w:val="0"/>
        </w:rPr>
        <w:t>Praktické předvedení s ústní obhajobou</w:t>
      </w:r>
    </w:p>
    <w:p>
      <w:pPr>
        <w:pStyle w:val="P32"/>
        <w:framePr w:w="10710" w:h="248" w:hRule="exact" w:wrap="none" w:vAnchor="page" w:hAnchor="margin" w:x="28" w:y="12329"/>
        <w:rPr>
          <w:rStyle w:val="C23"/>
          <w:rtl w:val="0"/>
        </w:rPr>
      </w:pPr>
      <w:r>
        <w:rPr>
          <w:rStyle w:val="C23"/>
          <w:rtl w:val="0"/>
        </w:rPr>
        <w:t>Je třeba splnit obě kritéria.</w:t>
      </w:r>
    </w:p>
    <w:p>
      <w:pPr>
        <w:pStyle w:val="P23"/>
        <w:framePr w:w="10710" w:h="340" w:hRule="exact" w:wrap="none" w:vAnchor="page" w:hAnchor="margin" w:x="28" w:y="12764"/>
        <w:rPr>
          <w:rStyle w:val="C18"/>
          <w:rtl w:val="0"/>
        </w:rPr>
      </w:pPr>
      <w:r>
        <w:rPr>
          <w:rStyle w:val="C18"/>
          <w:rtl w:val="0"/>
        </w:rPr>
        <w:t>Výpočty spotřeby materiálu pro omítání</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607" w:hRule="exact" w:wrap="none" w:vAnchor="page" w:hAnchor="margin" w:x="45" w:y="13580"/>
        <w:rPr>
          <w:rStyle w:val="C3"/>
          <w:rtl w:val="0"/>
        </w:rPr>
      </w:pPr>
    </w:p>
    <w:p>
      <w:pPr>
        <w:pStyle w:val="P13"/>
        <w:framePr w:w="6658" w:h="480" w:hRule="exact" w:wrap="none" w:vAnchor="page" w:hAnchor="margin" w:x="71" w:y="13636"/>
        <w:rPr>
          <w:rStyle w:val="C11"/>
          <w:rtl w:val="0"/>
        </w:rPr>
      </w:pPr>
      <w:r>
        <w:rPr>
          <w:rStyle w:val="C11"/>
          <w:rtl w:val="0"/>
        </w:rPr>
        <w:t>a) Vypočítat plochy a objemy z údajů zjištěných ve stavebních výkresech nebo naměřených na stavbě</w:t>
      </w:r>
    </w:p>
    <w:p>
      <w:pPr>
        <w:pStyle w:val="P28"/>
        <w:framePr w:w="3921" w:h="607" w:hRule="exact" w:wrap="none" w:vAnchor="page" w:hAnchor="margin" w:x="6800" w:y="13580"/>
        <w:rPr>
          <w:rStyle w:val="C3"/>
          <w:rtl w:val="0"/>
        </w:rPr>
      </w:pPr>
    </w:p>
    <w:p>
      <w:pPr>
        <w:pStyle w:val="P29"/>
        <w:framePr w:w="3839" w:h="480" w:hRule="exact" w:wrap="none" w:vAnchor="page" w:hAnchor="margin" w:x="6856" w:y="13636"/>
        <w:rPr>
          <w:rStyle w:val="C21"/>
          <w:rtl w:val="0"/>
        </w:rPr>
      </w:pPr>
      <w:r>
        <w:rPr>
          <w:rStyle w:val="C21"/>
          <w:rtl w:val="0"/>
        </w:rPr>
        <w:t>Písemné a ústní ověření s výpočtem</w:t>
      </w:r>
    </w:p>
    <w:p>
      <w:pPr>
        <w:pStyle w:val="P16"/>
        <w:framePr w:w="6710" w:h="376" w:hRule="exact" w:wrap="none" w:vAnchor="page" w:hAnchor="margin" w:x="45" w:y="14187"/>
        <w:rPr>
          <w:rStyle w:val="C3"/>
          <w:rtl w:val="0"/>
        </w:rPr>
      </w:pPr>
    </w:p>
    <w:p>
      <w:pPr>
        <w:pStyle w:val="P17"/>
        <w:framePr w:w="6658" w:h="249" w:hRule="exact" w:wrap="none" w:vAnchor="page" w:hAnchor="margin" w:x="71" w:y="14243"/>
        <w:rPr>
          <w:rStyle w:val="C13"/>
          <w:rtl w:val="0"/>
        </w:rPr>
      </w:pPr>
      <w:r>
        <w:rPr>
          <w:rStyle w:val="C13"/>
          <w:rtl w:val="0"/>
        </w:rPr>
        <w:t>b) Vypočítat teoretickou spotřebu materiálů pro omítání</w:t>
      </w:r>
    </w:p>
    <w:p>
      <w:pPr>
        <w:pStyle w:val="P30"/>
        <w:framePr w:w="3921" w:h="376" w:hRule="exact" w:wrap="none" w:vAnchor="page" w:hAnchor="margin" w:x="6800" w:y="14187"/>
        <w:rPr>
          <w:rStyle w:val="C3"/>
          <w:rtl w:val="0"/>
        </w:rPr>
      </w:pPr>
    </w:p>
    <w:p>
      <w:pPr>
        <w:pStyle w:val="P31"/>
        <w:framePr w:w="3839" w:h="249" w:hRule="exact" w:wrap="none" w:vAnchor="page" w:hAnchor="margin" w:x="6856" w:y="14243"/>
        <w:rPr>
          <w:rStyle w:val="C22"/>
          <w:rtl w:val="0"/>
        </w:rPr>
      </w:pPr>
      <w:r>
        <w:rPr>
          <w:rStyle w:val="C22"/>
          <w:rtl w:val="0"/>
        </w:rPr>
        <w:t>Písemné a ústní ověření s výpočtem</w:t>
      </w:r>
    </w:p>
    <w:p>
      <w:pPr>
        <w:pStyle w:val="P32"/>
        <w:framePr w:w="10710" w:h="248" w:hRule="exact" w:wrap="none" w:vAnchor="page" w:hAnchor="margin" w:x="28" w:y="146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 27.10.2026 2:46:01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a opravy vícevrstvých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Měřit odchylky podkladu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pod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maltové omítníky, resp. osadit dřevěné nebo kovové omítníky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Omítnout stěnu jádrovou omítkou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Upravit povrch jádrové omítky štukováním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 s přihlédnutím k ČSN EN 13914-1, část 1 a 2.</w:t>
      </w:r>
    </w:p>
    <w:p>
      <w:pPr>
        <w:pStyle w:val="P23"/>
        <w:framePr w:w="10710" w:h="340" w:hRule="exact" w:wrap="none" w:vAnchor="page" w:hAnchor="margin" w:x="28" w:y="5400"/>
        <w:rPr>
          <w:rStyle w:val="C18"/>
          <w:rtl w:val="0"/>
        </w:rPr>
      </w:pPr>
      <w:r>
        <w:rPr>
          <w:rStyle w:val="C18"/>
          <w:rtl w:val="0"/>
        </w:rPr>
        <w:t>Provádění a opravy tenkovrstvých omítek</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Připravit podklad</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 s ústní obhajobou</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Nanést omítku a upravit povrch omítky (dle ČSN 73 3713)</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607" w:hRule="exact" w:wrap="none" w:vAnchor="page" w:hAnchor="margin" w:x="45" w:y="6968"/>
        <w:rPr>
          <w:rStyle w:val="C3"/>
          <w:rtl w:val="0"/>
        </w:rPr>
      </w:pPr>
    </w:p>
    <w:p>
      <w:pPr>
        <w:pStyle w:val="P13"/>
        <w:framePr w:w="6658" w:h="480" w:hRule="exact" w:wrap="none" w:vAnchor="page" w:hAnchor="margin" w:x="71" w:y="7024"/>
        <w:rPr>
          <w:rStyle w:val="C11"/>
          <w:rtl w:val="0"/>
        </w:rPr>
      </w:pPr>
      <w:r>
        <w:rPr>
          <w:rStyle w:val="C11"/>
          <w:rtl w:val="0"/>
        </w:rPr>
        <w:t>c) Provést povrchovou úpravu omítky hydrofobizačním nebo barevným nátěrem</w:t>
      </w:r>
    </w:p>
    <w:p>
      <w:pPr>
        <w:pStyle w:val="P28"/>
        <w:framePr w:w="3921" w:h="607" w:hRule="exact" w:wrap="none" w:vAnchor="page" w:hAnchor="margin" w:x="6800" w:y="6968"/>
        <w:rPr>
          <w:rStyle w:val="C3"/>
          <w:rtl w:val="0"/>
        </w:rPr>
      </w:pPr>
    </w:p>
    <w:p>
      <w:pPr>
        <w:pStyle w:val="P29"/>
        <w:framePr w:w="3839" w:h="480" w:hRule="exact" w:wrap="none" w:vAnchor="page" w:hAnchor="margin" w:x="6856" w:y="7024"/>
        <w:rPr>
          <w:rStyle w:val="C21"/>
          <w:rtl w:val="0"/>
        </w:rPr>
      </w:pPr>
      <w:r>
        <w:rPr>
          <w:rStyle w:val="C21"/>
          <w:rtl w:val="0"/>
        </w:rPr>
        <w:t>Praktické předvedení s ústní obhajobou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Výroba malt ze suchých směsí</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pracovní postup</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nebo písemné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Připravit maltu ze suchých směsí (dle ČSN 72 24 30)</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s ústní obhajobou</w:t>
      </w:r>
    </w:p>
    <w:p>
      <w:pPr>
        <w:pStyle w:val="P32"/>
        <w:framePr w:w="10710" w:h="248" w:hRule="exact" w:wrap="none" w:vAnchor="page" w:hAnchor="margin" w:x="28" w:y="9805"/>
        <w:rPr>
          <w:rStyle w:val="C23"/>
          <w:rtl w:val="0"/>
        </w:rPr>
      </w:pPr>
      <w:r>
        <w:rPr>
          <w:rStyle w:val="C23"/>
          <w:rtl w:val="0"/>
        </w:rPr>
        <w:t>Je třeba splnit obě kritéria s přihlédnutím k ČSN 72 24 30.</w:t>
      </w:r>
    </w:p>
    <w:p>
      <w:pPr>
        <w:pStyle w:val="P23"/>
        <w:framePr w:w="10710" w:h="340" w:hRule="exact" w:wrap="none" w:vAnchor="page" w:hAnchor="margin" w:x="28" w:y="10241"/>
        <w:rPr>
          <w:rStyle w:val="C18"/>
          <w:rtl w:val="0"/>
        </w:rPr>
      </w:pPr>
      <w:r>
        <w:rPr>
          <w:rStyle w:val="C18"/>
          <w:rtl w:val="0"/>
        </w:rPr>
        <w:t>Obsluha strojních zařízení pro omítkářské práce</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Popsat stroje a zařízení používané při omítkářských pracích</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Ústní nebo písemné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Obsluhovat, ošetřovat a udržovat stroje a zařízení pro omítkářské práce</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Praktické předvedení s ústní obhajobou</w:t>
      </w:r>
    </w:p>
    <w:p>
      <w:pPr>
        <w:pStyle w:val="P32"/>
        <w:framePr w:w="10710" w:h="248" w:hRule="exact" w:wrap="none" w:vAnchor="page" w:hAnchor="margin" w:x="28" w:y="11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Omítkář, 27.10.2026 2:46:01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http://katalog.nsp.cz/karta_p.aspx?id_jp=143&amp;kod_sm1=41).</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je nástrojem ověřování zvládnutí odborných způsobilostí nezbytných k výkonu činností, které jsou vymezeny kvalifikačním standardem úplné profesní nebo profesní kvalifikace. Hodnoticí standard stanovuje kritéria hodnocení a způsob ověřování jednotlivých odborných způsobilostí.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Kritériem hodnocení může být:</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(např. pracovní postup)</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výsledek procesu (výpočet hodnot, výrobek)</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proces i výsledek (pracovní postup, na jehož konci je výsledek – hotové dílo).</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v platném znění: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01 3420 Výkresy pozemních staveb – Kreslení výkresů stavební části</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2430 Malty pro stavební účely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0202 Geometrická přesnost ve výstavbě – Základní ustanovení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0210-1 Geometrická přesnost ve výstavbě – Podmínky provádění – Část 1: Přesnost osazení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0210-2 Geometrická přesnost ve výstavbě – Podmínky provádění – Část 2: Přesnost monolitických betonových konstrukcí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0212-1 Geometrická přesnost ve výstavbě – Kontrola přesnosti – Část 1: Základní ustanovení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1803 (73 0201) Tolerance – Vyjadřování přesnosti rozměrů – Zásady a názvosloví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7078 Pozemní stavby – Postupy měření a vytyčování – slovník a vysvětlivky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2310 Provádění zděných konstrukcí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13914-1 Navrhování, příprava a provádění vnějších a vnitřních omítek –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1: Vnější omítky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13914-1 Navrhování, příprava a provádění vnějších a vnitřních omítek –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 2: Příprava návrhů a základní postupy pro vnitřní omítky</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2901 Provádění vnějších tepelně izolačních kompozitních systémů (ETICS)</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3450 Obklady keramické a skleněné</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3713 Navrhování, příprava a provádění vnitřních polymerových omítkových systémů</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8101 Lešení – Společná ustanovení</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 12811-1 Dočasné stavební konstrukce – Část 1: Pracovní lešení – Požadavky na provedení a obecný návrh</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Nedílnou součástí hodnocení je hodnocení kvality provedení prací. </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kvality pro odbornou způsobilost Provádění a opravy vícevrstvých omítek a Provádění a opravy tenkovrstvých omítek:</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odchylka lícovaného povrchu (rovinnosti) zdiva určeného k omítání kontrolovaná příměrnou latí délky 2000 mm: +/- 10 mm.</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odchylka lícovaného povrchu (rovinnosti) omítek kontrolovaná příměrnou latí délky 2000 mm omítka hrubá venkovní: +/- 5 mm, hrubá omítka: +/- 5 mm, hladká omítka: +/- 2,5 mm.</w:t>
      </w:r>
    </w:p>
    <w:p>
      <w:pPr>
        <w:keepNext w:val="0"/>
        <w:keepLines w:val="0"/>
        <w:framePr w:w="10766" w:h="120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21"/>
        <w:framePr w:w="7654" w:h="331" w:hRule="exact" w:wrap="none" w:vAnchor="page" w:hAnchor="margin" w:x="28" w:y="15940"/>
        <w:rPr>
          <w:rStyle w:val="C16"/>
          <w:rtl w:val="0"/>
        </w:rPr>
      </w:pPr>
      <w:r>
        <w:rPr>
          <w:rStyle w:val="C16"/>
          <w:rtl w:val="0"/>
        </w:rPr>
        <w:t>Omítkář, 27.10.2026 2:46:01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80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33"/>
        <w:framePr w:w="10766" w:h="8323" w:hRule="exact" w:wrap="none" w:vAnchor="page" w:hAnchor="margin" w:x="0" w:y="5591"/>
        <w:rPr>
          <w:rStyle w:val="C3"/>
          <w:rtl w:val="0"/>
        </w:rPr>
      </w:pPr>
    </w:p>
    <w:p>
      <w:pPr>
        <w:pStyle w:val="P35"/>
        <w:framePr w:w="10710" w:h="547" w:hRule="exact" w:wrap="none" w:vAnchor="page" w:hAnchor="margin" w:x="28" w:y="5591"/>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zedník + střední vzdělání s maturitní zkouškou (v jiném oboru vzdělání)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pozemní stavby nebo stavitelství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pozemní stavby a alespoň 5 let odborné praxe v řídících činnostech v oblasti stavební výroby nebo ve funkci učitele praktického vyučování, z toho minimálně jeden rok v období posledních dvou let před podáním žádosti o autorizaci.</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pozemní stavby a alespoň 5 let odborné praxe v řídících činnostech v oblasti stavební výroby nebo ve funkci učitele odborných předmětů, z toho minimálně jeden rok v období posledních dvou let před podáním žádosti o autorizaci.</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6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Omítkář, 27.10.2026 2:46:01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umožňující realizaci zkoušek vybavené potřebnými stavebními materiály, mechanizmy pro přípravu stavebních směsí a dopravu materiálů a pomocnými zařízeními (např. lešením) odpovídajícími požadavkům BOZP a hygienickým předpisům.</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svinovací pásmo dl. 20 m, hadicová vodováha, vodováha 0,8 m a 2 m, olovnice.</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míchačka stavební, mísící zařízení na přípravu stavebních lepidel, kolečko stavební, zařízení pro svislou dopravu stavebních materiálů, nádoby na maltu a stavební lepidlo, zednické lžíce, zednické spárovačky, zednická naběračka, zednické kladivo; hladítko dřevěné, novodurové, polystyrénové, plstěné a ocelové; ocelové nebo dřevěné vodící latě, štětka.</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zednické skoby, šňůra zednická, tužka tesařská, hřebíky, nůž.</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53"/>
        <w:rPr>
          <w:rStyle w:val="C3"/>
          <w:rtl w:val="0"/>
        </w:rPr>
      </w:pPr>
    </w:p>
    <w:p>
      <w:pPr>
        <w:pStyle w:val="P35"/>
        <w:framePr w:w="10710" w:h="340" w:hRule="exact" w:wrap="none" w:vAnchor="page" w:hAnchor="margin" w:x="28" w:y="7953"/>
        <w:rPr>
          <w:rStyle w:val="C25"/>
          <w:rtl w:val="0"/>
        </w:rPr>
      </w:pPr>
      <w:r>
        <w:rPr>
          <w:rStyle w:val="C25"/>
          <w:rtl w:val="0"/>
        </w:rPr>
        <w:t>Doba přípravy na zkoušku</w:t>
      </w:r>
    </w:p>
    <w:p>
      <w:pPr>
        <w:keepNext w:val="0"/>
        <w:keepLines w:val="0"/>
        <w:framePr w:w="10766" w:h="1036" w:hRule="exact" w:wrap="none" w:vAnchor="page" w:hAnchor="margin" w:x="0" w:y="82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56"/>
        <w:rPr>
          <w:rStyle w:val="C3"/>
          <w:rtl w:val="0"/>
        </w:rPr>
      </w:pPr>
    </w:p>
    <w:p>
      <w:pPr>
        <w:pStyle w:val="P35"/>
        <w:framePr w:w="10710" w:h="340" w:hRule="exact" w:wrap="none" w:vAnchor="page" w:hAnchor="margin" w:x="28" w:y="9556"/>
        <w:rPr>
          <w:rStyle w:val="C25"/>
          <w:rtl w:val="0"/>
        </w:rPr>
      </w:pPr>
      <w:r>
        <w:rPr>
          <w:rStyle w:val="C25"/>
          <w:rtl w:val="0"/>
        </w:rPr>
        <w:t>Doba pro vykonání zkoušky</w:t>
      </w:r>
    </w:p>
    <w:p>
      <w:pPr>
        <w:keepNext w:val="0"/>
        <w:keepLines w:val="0"/>
        <w:framePr w:w="10766" w:h="806" w:hRule="exact" w:wrap="none" w:vAnchor="page" w:hAnchor="margin" w:x="0" w:y="9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Omítkář, 27.10.2026 2:46:01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stavebnictví, ustavená a licencovaná pro tuto činnost HK ČR a SP ČR.</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17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w:t>
      </w:r>
    </w:p>
    <w:p>
      <w:pPr>
        <w:pStyle w:val="P21"/>
        <w:framePr w:w="7654" w:h="331" w:hRule="exact" w:wrap="none" w:vAnchor="page" w:hAnchor="margin" w:x="28" w:y="15940"/>
        <w:rPr>
          <w:rStyle w:val="C16"/>
          <w:rtl w:val="0"/>
        </w:rPr>
      </w:pPr>
      <w:r>
        <w:rPr>
          <w:rStyle w:val="C16"/>
          <w:rtl w:val="0"/>
        </w:rPr>
        <w:t>Omítkář, 27.10.2026 2:46:01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