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8D249" Type="http://schemas.openxmlformats.org/officeDocument/2006/relationships/officeDocument" Target="/word/document.xml" /><Relationship Id="coreR5CD8D249" Type="http://schemas.openxmlformats.org/package/2006/relationships/metadata/core-properties" Target="/docProps/core.xml" /><Relationship Id="customR5CD8D2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Tunelář/tunelářka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 a důlních vozíků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obezdívky tunelů a štol stříkaným betonem, suchou nebo mokrou metodou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Pažení a montáž různých druhů výztuží při ražení tunelů a chodeb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Příprava, kladení a překládání kolejí, výhybek a točnic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razicích, dobývacích a nakládacích strojů pro hloubení jam nebo šachet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odvětrávacích zařízení v podzemí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vrtacích kladiv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pomocných strojů a čerpadel v podzemí, při ražení tunelů a chodeb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Kontrola vytýčeného směru ražby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29.10.2026 16:07:53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https://www.nsp.cz/jednotka-prace/tunelar#zdravotni-zpusobilost).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29.10.2026 16:07:53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Subterra,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 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Tunelář/tunelářka, 29.10.2026 16:07:53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