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5295D9" Type="http://schemas.openxmlformats.org/officeDocument/2006/relationships/officeDocument" Target="/word/document.xml" /><Relationship Id="coreRB5295D9" Type="http://schemas.openxmlformats.org/package/2006/relationships/metadata/core-properties" Target="/docProps/core.xml" /><Relationship Id="customRB5295D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 rytec/rytkyně (kód: 23-012-E)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 rytec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15.6.2026 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Nástrojař (kód: 23-52-H/01)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5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54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5922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628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84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6552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680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4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593"/>
        <w:rPr>
          <w:rStyle w:val="C16"/>
          <w:rtl w:val="0"/>
        </w:rPr>
      </w:pPr>
      <w:r>
        <w:rPr>
          <w:rStyle w:val="C16"/>
          <w:rtl w:val="0"/>
        </w:rPr>
        <w:t>Platnost od 24.11.2011 do neomezeně</w:t>
      </w:r>
    </w:p>
    <w:p>
      <w:pPr>
        <w:pStyle w:val="P12"/>
        <w:framePr w:w="10710" w:h="478" w:hRule="exact" w:wrap="none" w:vAnchor="page" w:hAnchor="margin" w:x="28" w:y="7841"/>
        <w:rPr>
          <w:rStyle w:val="C13"/>
          <w:rtl w:val="0"/>
        </w:rPr>
      </w:pPr>
      <w:r>
        <w:rPr>
          <w:rStyle w:val="C13"/>
          <w:rtl w:val="0"/>
        </w:rPr>
        <w:t>Úplnou profesní kvalifikaci Nástrojař (kód: 23-99-H/22)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Nástrojař/nástrojařka pro řezné nástroje (kód: 23-014-H)</w:t>
      </w:r>
    </w:p>
    <w:p>
      <w:pPr>
        <w:pStyle w:val="P13"/>
        <w:framePr w:w="398" w:h="268" w:hRule="exact" w:wrap="none" w:vAnchor="page" w:hAnchor="margin" w:x="28" w:y="90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062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330"/>
        <w:rPr>
          <w:rStyle w:val="C13"/>
          <w:rtl w:val="0"/>
        </w:rPr>
      </w:pPr>
      <w:r>
        <w:rPr>
          <w:rStyle w:val="C13"/>
          <w:rtl w:val="0"/>
        </w:rPr>
        <w:t>Nástrojař/nástrojařka pro přípravky a měřidla (kód: 23-015-H)</w:t>
      </w:r>
    </w:p>
    <w:p>
      <w:pPr>
        <w:pStyle w:val="P13"/>
        <w:framePr w:w="398" w:h="268" w:hRule="exact" w:wrap="none" w:vAnchor="page" w:hAnchor="margin" w:x="28" w:y="96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9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9960"/>
        <w:rPr>
          <w:rStyle w:val="C13"/>
          <w:rtl w:val="0"/>
        </w:rPr>
      </w:pPr>
      <w:r>
        <w:rPr>
          <w:rStyle w:val="C13"/>
          <w:rtl w:val="0"/>
        </w:rPr>
        <w:t>Nástrojař/nástrojařka pro nástroje k plošnému a objemovému tváření (kód: 23-016-H)</w:t>
      </w:r>
    </w:p>
    <w:p>
      <w:pPr>
        <w:pStyle w:val="P13"/>
        <w:framePr w:w="398" w:h="268" w:hRule="exact" w:wrap="none" w:vAnchor="page" w:hAnchor="margin" w:x="28" w:y="103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321"/>
        <w:rPr>
          <w:rStyle w:val="C15"/>
          <w:rtl w:val="0"/>
        </w:rPr>
      </w:pPr>
      <w:r>
        <w:rPr>
          <w:rStyle w:val="C15"/>
          <w:rtl w:val="0"/>
        </w:rPr>
        <w:t>Platnost od 24.11.2011 do neomezeně</w:t>
      </w:r>
    </w:p>
    <w:p>
      <w:pPr>
        <w:pStyle w:val="P12"/>
        <w:framePr w:w="10256" w:h="248" w:hRule="exact" w:wrap="none" w:vAnchor="page" w:hAnchor="margin" w:x="482" w:y="10589"/>
        <w:rPr>
          <w:rStyle w:val="C13"/>
          <w:rtl w:val="0"/>
        </w:rPr>
      </w:pPr>
      <w:r>
        <w:rPr>
          <w:rStyle w:val="C13"/>
          <w:rtl w:val="0"/>
        </w:rPr>
        <w:t>Nástrojař/nástrojařka pro formy na zpracování plastů a tlakové lití kovů (kód: 23-009-H)</w:t>
      </w:r>
    </w:p>
    <w:p>
      <w:pPr>
        <w:pStyle w:val="P13"/>
        <w:framePr w:w="398" w:h="268" w:hRule="exact" w:wrap="none" w:vAnchor="page" w:hAnchor="margin" w:x="28" w:y="109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50"/>
        <w:rPr>
          <w:rStyle w:val="C15"/>
          <w:rtl w:val="0"/>
        </w:rPr>
      </w:pPr>
      <w:r>
        <w:rPr>
          <w:rStyle w:val="C15"/>
          <w:rtl w:val="0"/>
        </w:rPr>
        <w:t>Platnost od 6.2.2013 do 6.4.2021</w:t>
      </w:r>
    </w:p>
    <w:p>
      <w:pPr>
        <w:pStyle w:val="P12"/>
        <w:framePr w:w="10256" w:h="248" w:hRule="exact" w:wrap="none" w:vAnchor="page" w:hAnchor="margin" w:x="482" w:y="11218"/>
        <w:rPr>
          <w:rStyle w:val="C13"/>
          <w:rtl w:val="0"/>
        </w:rPr>
      </w:pPr>
      <w:r>
        <w:rPr>
          <w:rStyle w:val="C13"/>
          <w:rtl w:val="0"/>
        </w:rPr>
        <w:t>Strojní rytec/rytkyně (kód: 23-012-E)</w:t>
      </w:r>
    </w:p>
    <w:p>
      <w:pPr>
        <w:pStyle w:val="P6"/>
        <w:framePr w:w="10710" w:h="113" w:hRule="exact" w:wrap="none" w:vAnchor="page" w:hAnchor="margin" w:x="28" w:y="1146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9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3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8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3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8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9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50"/>
        <w:rPr>
          <w:rStyle w:val="C18"/>
          <w:rtl w:val="0"/>
        </w:rPr>
      </w:pPr>
      <w:r>
        <w:rPr>
          <w:rStyle w:val="C18"/>
          <w:rtl w:val="0"/>
        </w:rPr>
        <w:t>Strojní rytec</w:t>
      </w:r>
    </w:p>
    <w:p>
      <w:pPr>
        <w:pStyle w:val="P20"/>
        <w:framePr w:w="5338" w:h="376" w:hRule="exact" w:wrap="none" w:vAnchor="page" w:hAnchor="margin" w:x="5383" w:y="1239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50"/>
        <w:rPr>
          <w:rStyle w:val="C19"/>
          <w:rtl w:val="0"/>
        </w:rPr>
      </w:pPr>
      <w:r>
        <w:rPr>
          <w:rStyle w:val="C19"/>
          <w:rtl w:val="0"/>
        </w:rPr>
        <w:t>Nástrojař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Strojní rytec/rytkyně, 15.6.2026 1:40:16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