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7B5E67" Type="http://schemas.openxmlformats.org/officeDocument/2006/relationships/officeDocument" Target="/word/document.xml" /><Relationship Id="coreR1B7B5E67" Type="http://schemas.openxmlformats.org/package/2006/relationships/metadata/core-properties" Target="/docProps/core.xml" /><Relationship Id="customR1B7B5E6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 rytec/rytkyně (kód: 23-012-E)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 rytec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Sestavování šablon a programů pro strojní rytí písmen, číslic, značek, ornamentů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Upínání nástrojů a obrobků a ustavování jejich polohy pro strojní rytí na pantografických frézkách, nebo CNC strojích s použitím různého upínacího nářadí, pomůcek a přípravků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Strojní rytí písmen, číslic, značek, stupnic, ornamentů na pantografických frézkách podle šablon, nebo CNC strojích podle dodaného nebo vytvořeného programu anebo námětu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Ošetřování a údržba ryteckých strojů, nářadí, nástrojů a pomůcek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81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15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 rytec/rytkyně, 11.9.2026 19:13:49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https://www.nsp.cz/jednotka-prace/strojni-rytec#zdravotni-zpusobilost).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ověření je třeba přihlížet k bezpečnému provádění všech úkonů, zejména k používání osobních ochranných pomůcek.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strojního rytce v podmínkách běžné strojírenské výroby, kde pracovník musí zvládnout jak návrh a přípravu zadané výroby, tak i obsluhu a údržbu strojů pro strojní rytí. Typickými příklady strojů používaných pro strojní rytí jsou např. pantografické frézky, CNC frézky, CNC laserové stroje, mikroúderové gravírovací stroje.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splnění požadavků praktické zkoušky se považuje komplexní zvládnutí přípravy, realizace a kontroly výrobního úkonu na zvoleném (užívaném) ryteckém stroji.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 rytec/rytkyně, 11.9.2026 19:13:49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MOTOR JIKOV Group,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Moravskoslezský strojírenský klastr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Slovácké strojírny,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Uherský Brod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 rytec/rytkyně, 11.9.2026 19:13:49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