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5FF6A" Type="http://schemas.openxmlformats.org/officeDocument/2006/relationships/officeDocument" Target="/word/document.xml" /><Relationship Id="coreR3F45FF6A" Type="http://schemas.openxmlformats.org/package/2006/relationships/metadata/core-properties" Target="/docProps/core.xml" /><Relationship Id="customR3F45FF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Montér točivých strojů, 29.4.2026 0:02:13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12"/>
        <w:framePr w:w="6710" w:h="607" w:hRule="exact" w:wrap="none" w:vAnchor="page" w:hAnchor="margin" w:x="45" w:y="12187"/>
        <w:rPr>
          <w:rStyle w:val="C3"/>
          <w:rtl w:val="0"/>
        </w:rPr>
      </w:pPr>
    </w:p>
    <w:p>
      <w:pPr>
        <w:pStyle w:val="P13"/>
        <w:framePr w:w="6658" w:h="480" w:hRule="exact" w:wrap="none" w:vAnchor="page" w:hAnchor="margin" w:x="71" w:y="12243"/>
        <w:rPr>
          <w:rStyle w:val="C11"/>
          <w:rtl w:val="0"/>
        </w:rPr>
      </w:pPr>
      <w:r>
        <w:rPr>
          <w:rStyle w:val="C11"/>
          <w:rtl w:val="0"/>
        </w:rPr>
        <w:t>e) Použít ruční mechanizované nářadí pro obrábění a zpracování kovových a nekovových materiálů</w:t>
      </w:r>
    </w:p>
    <w:p>
      <w:pPr>
        <w:pStyle w:val="P28"/>
        <w:framePr w:w="3921" w:h="607" w:hRule="exact" w:wrap="none" w:vAnchor="page" w:hAnchor="margin" w:x="6800" w:y="12187"/>
        <w:rPr>
          <w:rStyle w:val="C3"/>
          <w:rtl w:val="0"/>
        </w:rPr>
      </w:pPr>
    </w:p>
    <w:p>
      <w:pPr>
        <w:pStyle w:val="P29"/>
        <w:framePr w:w="3839" w:h="480" w:hRule="exact" w:wrap="none" w:vAnchor="page" w:hAnchor="margin" w:x="6856" w:y="12243"/>
        <w:rPr>
          <w:rStyle w:val="C21"/>
          <w:rtl w:val="0"/>
        </w:rPr>
      </w:pPr>
      <w:r>
        <w:rPr>
          <w:rStyle w:val="C21"/>
          <w:rtl w:val="0"/>
        </w:rPr>
        <w:t>Praktické předvedení a 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29.4.2026 0:02:13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Sestavování točivých strojů, jejich montáž dle výkresové dokumentace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Provést funkční zkoušku točivého stroje</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831" w:hRule="exact" w:wrap="none" w:vAnchor="page" w:hAnchor="margin" w:x="45" w:y="9158"/>
        <w:rPr>
          <w:rStyle w:val="C3"/>
          <w:rtl w:val="0"/>
        </w:rPr>
      </w:pPr>
    </w:p>
    <w:p>
      <w:pPr>
        <w:pStyle w:val="P13"/>
        <w:framePr w:w="6658" w:h="704" w:hRule="exact" w:wrap="none" w:vAnchor="page" w:hAnchor="margin" w:x="71" w:y="9214"/>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9158"/>
        <w:rPr>
          <w:rStyle w:val="C3"/>
          <w:rtl w:val="0"/>
        </w:rPr>
      </w:pPr>
    </w:p>
    <w:p>
      <w:pPr>
        <w:pStyle w:val="P29"/>
        <w:framePr w:w="3839" w:h="704" w:hRule="exact" w:wrap="none" w:vAnchor="page" w:hAnchor="margin" w:x="6856" w:y="9214"/>
        <w:rPr>
          <w:rStyle w:val="C21"/>
          <w:rtl w:val="0"/>
        </w:rPr>
      </w:pPr>
      <w:r>
        <w:rPr>
          <w:rStyle w:val="C21"/>
          <w:rtl w:val="0"/>
        </w:rPr>
        <w:t>Ústní a písemné ověření</w:t>
      </w:r>
    </w:p>
    <w:p>
      <w:pPr>
        <w:pStyle w:val="P16"/>
        <w:framePr w:w="6710" w:h="831" w:hRule="exact" w:wrap="none" w:vAnchor="page" w:hAnchor="margin" w:x="45" w:y="9989"/>
        <w:rPr>
          <w:rStyle w:val="C3"/>
          <w:rtl w:val="0"/>
        </w:rPr>
      </w:pPr>
    </w:p>
    <w:p>
      <w:pPr>
        <w:pStyle w:val="P17"/>
        <w:framePr w:w="6658" w:h="704" w:hRule="exact" w:wrap="none" w:vAnchor="page" w:hAnchor="margin" w:x="71" w:y="10045"/>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9989"/>
        <w:rPr>
          <w:rStyle w:val="C3"/>
          <w:rtl w:val="0"/>
        </w:rPr>
      </w:pPr>
    </w:p>
    <w:p>
      <w:pPr>
        <w:pStyle w:val="P31"/>
        <w:framePr w:w="3839" w:h="704" w:hRule="exact" w:wrap="none" w:vAnchor="page" w:hAnchor="margin" w:x="6856" w:y="10045"/>
        <w:rPr>
          <w:rStyle w:val="C22"/>
          <w:rtl w:val="0"/>
        </w:rPr>
      </w:pPr>
      <w:r>
        <w:rPr>
          <w:rStyle w:val="C22"/>
          <w:rtl w:val="0"/>
        </w:rPr>
        <w:t>Ústní a písemné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a písemné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Ústní a písemné ověření</w:t>
      </w:r>
    </w:p>
    <w:p>
      <w:pPr>
        <w:pStyle w:val="P32"/>
        <w:framePr w:w="10710" w:h="248" w:hRule="exact" w:wrap="none" w:vAnchor="page" w:hAnchor="margin" w:x="28" w:y="12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29.4.2026 0:02:13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točivých strojů, 29.4.2026 0:02:13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montáž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točivých strojů, 29.4.2026 0:02:13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vhodné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včetně seznamu zadání pro zkoušku u autorizované osoby.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29.4.2026 0:02:13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pStyle w:val="P21"/>
        <w:framePr w:w="7654" w:h="331" w:hRule="exact" w:wrap="none" w:vAnchor="page" w:hAnchor="margin" w:x="28" w:y="15940"/>
        <w:rPr>
          <w:rStyle w:val="C16"/>
          <w:rtl w:val="0"/>
        </w:rPr>
      </w:pPr>
      <w:r>
        <w:rPr>
          <w:rStyle w:val="C16"/>
          <w:rtl w:val="0"/>
        </w:rPr>
        <w:t>Montér točivých strojů, 29.4.2026 0:02:13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