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9AD9" Type="http://schemas.openxmlformats.org/officeDocument/2006/relationships/officeDocument" Target="/word/document.xml" /><Relationship Id="coreR7789AD9" Type="http://schemas.openxmlformats.org/package/2006/relationships/metadata/core-properties" Target="/docProps/core.xml" /><Relationship Id="customR7789A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Smaltér/smaltérka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smaltování a pro smaltové suspenze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smaltováním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povrchové úpravy smaltováním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suspenzí pro smaltování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Obsluha, seřizování, ošetřování a údržba zařízení pro smaltování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kontrola výsledků smaltování (tloušťky nanesené vrstvy, jakosti povrchu)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27.10.2026 1:20:25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https://www.nsp.cz/jednotka-prace/smalter#zdravotni-zpusobilost).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odpovídat reálným pracovním činnostem smaltéra v podmínkách smaltování výrobní linky. Zaučení pracovníci se podílí na posloupnosti řady přípravných operací – tryskání, odmaštění, manipulace s materiálem a vlastním procesu smaltování. Podmínky zkoušky požadují přípravu smaltéřské suspenze, seřízení zařízení pro nástřik a nástřik smaltové suspenze na povrch dílu s následným vypálením smaltu. Splněním požadavku zkoušky se považuje vyhodnocení zhotoveného smaltového povlaku s odpovídajícími parametry (tloušťka, celistvost).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27.10.2026 1:20:25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27.10.2026 1:20:25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