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0A6FB" Type="http://schemas.openxmlformats.org/officeDocument/2006/relationships/officeDocument" Target="/word/document.xml" /><Relationship Id="coreR660A6FB" Type="http://schemas.openxmlformats.org/package/2006/relationships/metadata/core-properties" Target="/docProps/core.xml" /><Relationship Id="customR660A6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kontrolor jakosti ve strojírenství (kód: 23-068-M)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jakosti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výrobků, v normách jakosti, kvality ve strojírenství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kompletnosti a funkčnosti strojírenských výrobků dle dokumentace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materiálových vad kovových a nekovových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 s využitím profilprojektorů, mikroskopů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a kontrola výsledků tepelného zpracování pomocí přístrojů na měření tvrdosti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nedestruktivních zkoušek materiálů, svárů a součástí prozařováním, ultrazvukem, magnetickou metodou a kapilární metodou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Vyhotovování záznamů a vystavování osvědčení o výsledcích kontrol strojírenských výrobků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06.02.2013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kontrolor jakosti ve strojírenství, 29.10.2026 2:29:59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http://katalog.nsp.cz/karta_p.aspx?id_jp=101999&amp;kod_sm1=37).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kontrolor jakosti ve strojírenství, 29.10.2026 2:29:59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MOVO, s. r. o.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INVESTMENT,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kontrolor jakosti ve strojírenství, 29.10.2026 2:29:59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