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EA1019" Type="http://schemas.openxmlformats.org/officeDocument/2006/relationships/officeDocument" Target="/word/document.xml" /><Relationship Id="coreR3FEA1019" Type="http://schemas.openxmlformats.org/package/2006/relationships/metadata/core-properties" Target="/docProps/core.xml" /><Relationship Id="customR3FEA10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řízení jakosti ve strojírenství (kód: 23-070-M)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řízení jakosti ve strojírenství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jakosti a kvality ve strojírenství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 systému řízení jakosti a kvality do výrobního procesu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plánů řízení jakosti nových výrobků a procesů ve strojírenské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postupů hodnocení a třídění jakosti a přejímacích podmínek ve strojírenství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Dohled nad prováděním revizí a zkoušek technické způsobilosti technických zařízení z hlediska předepsané jakosti a kvality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Zpracování technickoekonomických studií, rozborů a prognóz jakosti ve strojírenské výrobě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strojírenských výrobků a návrhy opatření k dosažení předepsané jakosti a kvality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Metodické řízení vstupní, výstupní a mezioperační kontroly ve strojírenské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řízení jakosti ve strojírenství, 11.9.2026 21:07:31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https://www.nsp.cz/jednotka-prace/technik-rizeni-jakosti-ve#zdravotni-zpusobilost).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řízení jakosti ve strojírenství, 11.9.2026 21:07:31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VIZA AUTO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prof. Švejnara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řízení jakosti ve strojírenství, 11.9.2026 21:07:31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