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37DD39" Type="http://schemas.openxmlformats.org/officeDocument/2006/relationships/officeDocument" Target="/word/document.xml" /><Relationship Id="coreR6237DD39" Type="http://schemas.openxmlformats.org/package/2006/relationships/metadata/core-properties" Target="/docProps/core.xml" /><Relationship Id="customR6237DD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řízení jakosti ve strojírenství (kód: 23-070-M)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řízení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jakosti a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 systému řízení jakosti a kvality do výrobního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plánů řízení jakosti nových výrobků a procesů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postupů hodnocení a třídění jakosti a přejímacích podmínek ve strojírenství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jakosti a kvality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ve strojírenské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strojírenských výrobků a návrhy opatření k dosažení předepsané jakosti a kvality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Metodické řízení vstupní, výstupní a mezioperační kontroly ve strojírenské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jakosti ve strojírenství, 13.6.2026 11:16:29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https://www.nsp.cz/jednotka-prace/technik-rizeni-jakosti-ve#zdravotni-zpusobilost).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jakosti ve strojírenství, 13.6.2026 11:16:29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jakosti ve strojírenství, 13.6.2026 11:16:29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