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9BB3C6" Type="http://schemas.openxmlformats.org/officeDocument/2006/relationships/officeDocument" Target="/word/document.xml" /><Relationship Id="coreR379BB3C6" Type="http://schemas.openxmlformats.org/package/2006/relationships/metadata/core-properties" Target="/docProps/core.xml" /><Relationship Id="customR379BB3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řízení jakosti ve strojírenství (kód: 23-070-M)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řízení jakosti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jakosti a kvality ve strojírenství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Zavádění systému řízení jakosti a kvality do výrobního procesu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plánů řízení jakosti nových výrobků a procesů ve strojírenské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postupů hodnocení a třídění jakosti a přejímacích podmínek ve strojírenství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Dohled nad prováděním revizí a zkoušek technické způsobilosti technických zařízení z hlediska předepsané jakosti a kvality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Zpracování technickoekonomických studií, rozborů a prognóz jakosti ve strojírenské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Zjišťování příčin snížené kvality strojírenských výrobků a návrhy opatření k dosažení předepsané jakosti a kvality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Metodické řízení vstupní, výstupní a mezioperační kontroly ve strojírenské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řízení jakosti ve strojírenství, 27.10.2026 16:07:24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https://www.nsp.cz/jednotka-prace/technik-rizeni-jakosti-ve#zdravotni-zpusobilost).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řízení jakosti ve strojírenství, 27.10.2026 16:07:24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prof. Švejnara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řízení jakosti ve strojírenství, 27.10.2026 16:07:24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