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51094" Type="http://schemas.openxmlformats.org/officeDocument/2006/relationships/officeDocument" Target="/word/document.xml" /><Relationship Id="coreR49F51094" Type="http://schemas.openxmlformats.org/package/2006/relationships/metadata/core-properties" Target="/docProps/core.xml" /><Relationship Id="customR49F510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soustruzích, frézkách, hoblovkách, obrážečkách a vrtačkách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částí kolejových vozidel a jejich příslušenství v celek, demontáž, montáž a oživování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na kolejových vozidlech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strojích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potrvrzením (odkaz na povolání v NSP - https://www.nsp.cz/jednotka-prace/zamecnik-kolejovych-konst#zdravotni-zpusobilost).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certifikátem o úspěšném absolvování zkoušky svářeče tavného svařování ocelí dle aktuálně platné ISO normy.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kolejových konstrukcí a vozidel.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kompetenci "Sestavování částí kolejových vozidel a jejich příslušenství v celek, demontáž, montáž a oživování (e74.A.3099)“ se od uchazeče na zkoušce požaduje praktické předvečdení svařování, nýtovaní, montáž atd.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zkoušky požadují orientaci v technologickém postupu sestavování částí kolejových vozidel, jejich demontáži a oživování. Tyto technologické postupy a technická dokumentace musí být u zkoušky k dispozici.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spočívá v provedení zámečnických, demontážních a renovačních prací na určitých uzlech kolejových vozidel – komponentech podvozku, tažného zařízení nebo částí skříní kolejových vozidel.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 kolejových konstrukcí a vozidel, 29.10.2026 2:37:05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