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CC242C" Type="http://schemas.openxmlformats.org/officeDocument/2006/relationships/officeDocument" Target="/word/document.xml" /><Relationship Id="coreR24CC242C" Type="http://schemas.openxmlformats.org/package/2006/relationships/metadata/core-properties" Target="/docProps/core.xml" /><Relationship Id="customR24CC2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baterií (kód: 21-022-H)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koksu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procesu koksování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vstupů pro koksárenské procesy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koksárenských baterií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v provozu koksování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https://nsp.cz/jednotka-prace/koksar-obsluha-baterii#zdravotni-zpusobilost).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