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2F3D3" Type="http://schemas.openxmlformats.org/officeDocument/2006/relationships/officeDocument" Target="/word/document.xml" /><Relationship Id="coreR7C62F3D3" Type="http://schemas.openxmlformats.org/package/2006/relationships/metadata/core-properties" Target="/docProps/core.xml" /><Relationship Id="customR7C62F3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Osazovač/osazovačka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Osazovač/osazovačka a střední vzdělání technického směru s maturitní zkouškou a alespoň 5 let odborné praxe v oblasti kamenické nebo stavební výroby.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Osazovač/osazovačka, 29.10.2026 2:32:19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2E6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21B6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387D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