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419CCD" Type="http://schemas.openxmlformats.org/officeDocument/2006/relationships/officeDocument" Target="/word/document.xml" /><Relationship Id="coreR5C419CCD" Type="http://schemas.openxmlformats.org/package/2006/relationships/metadata/core-properties" Target="/docProps/core.xml" /><Relationship Id="customR5C419C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Koksař/koksařka obsluha chemické části koksovny (kód: 21-023-H)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Koksař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zpracování koksárenského plynu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koksárenském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zkoušek v chemické části koksovny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výstupů z chemické části koksovny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zařízení v chemické části koksovny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Koksař/koksařka obsluha chemické části koksovny, 29.10.2026 3:19:35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https://nsp.cz/jednotka-prace/koksar-obsluha-chemicke-c#zdravotni-zpusobilost).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Koksař/koksařka obsluha chemické části koksovny, 29.10.2026 3:19:35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TŽ,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OKK, a. 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Koksař/koksařka obsluha chemické části koksovny, 29.10.2026 3:19:35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