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7898B10F" Type="http://schemas.openxmlformats.org/officeDocument/2006/relationships/officeDocument" Target="/word/document.xml" /><Relationship Id="coreR7898B10F" Type="http://schemas.openxmlformats.org/package/2006/relationships/metadata/core-properties" Target="/docProps/core.xml" /><Relationship Id="customR7898B10F"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Montér/montérka elektrických instalací (kód: 26-017-H)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Elektrotechnika, telekomunikační a výpočetní technika (kód: 26)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Elektromechanik pro silnoproud</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Aplikování základních pojmů a vztahů v elektrotechnice</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3</w:t>
      </w:r>
    </w:p>
    <w:p>
      <w:pPr>
        <w:pStyle w:val="P16"/>
        <w:framePr w:w="9826" w:h="607" w:hRule="exact" w:wrap="none" w:vAnchor="page" w:hAnchor="margin" w:x="45" w:y="5996"/>
        <w:rPr>
          <w:rStyle w:val="C3"/>
          <w:rtl w:val="0"/>
        </w:rPr>
      </w:pPr>
    </w:p>
    <w:p>
      <w:pPr>
        <w:pStyle w:val="P17"/>
        <w:framePr w:w="9774" w:h="480" w:hRule="exact" w:wrap="none" w:vAnchor="page" w:hAnchor="margin" w:x="71" w:y="6052"/>
        <w:rPr>
          <w:rStyle w:val="C13"/>
          <w:rtl w:val="0"/>
        </w:rPr>
      </w:pPr>
      <w:r>
        <w:rPr>
          <w:rStyle w:val="C13"/>
          <w:rtl w:val="0"/>
        </w:rPr>
        <w:t>Dodržování bezpečnosti při obsluze a práci na elektrických zařízeních a ochrana před úrazem elektrickým proudem</w:t>
      </w:r>
    </w:p>
    <w:p>
      <w:pPr>
        <w:pStyle w:val="P18"/>
        <w:framePr w:w="805" w:h="607" w:hRule="exact" w:wrap="none" w:vAnchor="page" w:hAnchor="margin" w:x="9916" w:y="5996"/>
        <w:rPr>
          <w:rStyle w:val="C3"/>
          <w:rtl w:val="0"/>
        </w:rPr>
      </w:pPr>
    </w:p>
    <w:p>
      <w:pPr>
        <w:pStyle w:val="P19"/>
        <w:framePr w:w="723" w:h="480" w:hRule="exact" w:wrap="none" w:vAnchor="page" w:hAnchor="margin" w:x="9972" w:y="605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Dimenzování, jištění a kladení elektrických vedení</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Používání technické dokumentace a norem při instalacích elektrotechnických rozvodů</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3</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Volba postupu práce, nářadí, pomůcek a měřidel pro montáž, zapojování a opravy instalací</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Provádění elektrických instalací, jejich montáže a zapojování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Diagnostikování poruch elektrických instalací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3</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Poskytování první pomoci při úrazu elektrickým proudem</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3</w:t>
      </w:r>
    </w:p>
    <w:p>
      <w:pPr>
        <w:pStyle w:val="P7"/>
        <w:framePr w:w="8788" w:h="340" w:hRule="exact" w:wrap="none" w:vAnchor="page" w:hAnchor="margin" w:x="28" w:y="9087"/>
        <w:rPr>
          <w:rStyle w:val="C8"/>
          <w:rtl w:val="0"/>
        </w:rPr>
      </w:pPr>
      <w:r>
        <w:rPr>
          <w:rStyle w:val="C8"/>
          <w:rtl w:val="0"/>
        </w:rPr>
        <w:t>Platnost standardu</w:t>
      </w:r>
    </w:p>
    <w:p>
      <w:pPr>
        <w:pStyle w:val="P20"/>
        <w:framePr w:w="2928" w:h="248" w:hRule="exact" w:wrap="none" w:vAnchor="page" w:hAnchor="margin" w:x="28" w:y="9427"/>
        <w:rPr>
          <w:rStyle w:val="C15"/>
          <w:rtl w:val="0"/>
        </w:rPr>
      </w:pPr>
      <w:r>
        <w:rPr>
          <w:rStyle w:val="C15"/>
          <w:rtl w:val="0"/>
        </w:rPr>
        <w:t>Standard je platný od: 15.10.2022</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1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66" w:h="9862" w:hRule="exact" w:wrap="none" w:vAnchor="page" w:hAnchor="margin" w:x="0" w:y="2154"/>
        <w:rPr>
          <w:rStyle w:val="C3"/>
          <w:rtl w:val="0"/>
        </w:rPr>
      </w:pPr>
    </w:p>
    <w:p>
      <w:pPr>
        <w:pStyle w:val="P24"/>
        <w:framePr w:w="10710" w:h="340" w:hRule="exact" w:wrap="none" w:vAnchor="page" w:hAnchor="margin" w:x="28" w:y="2154"/>
        <w:rPr>
          <w:rStyle w:val="C18"/>
          <w:rtl w:val="0"/>
        </w:rPr>
      </w:pPr>
      <w:r>
        <w:rPr>
          <w:rStyle w:val="C18"/>
          <w:rtl w:val="0"/>
        </w:rPr>
        <w:t>Organizační a metodické pokyny</w:t>
      </w:r>
    </w:p>
    <w:p>
      <w:pPr>
        <w:pStyle w:val="P25"/>
        <w:framePr w:w="10710" w:h="340" w:hRule="exact" w:wrap="none" w:vAnchor="page" w:hAnchor="margin" w:x="28" w:y="2494"/>
        <w:rPr>
          <w:rStyle w:val="C19"/>
          <w:rtl w:val="0"/>
        </w:rPr>
      </w:pPr>
      <w:r>
        <w:rPr>
          <w:rStyle w:val="C19"/>
          <w:rtl w:val="0"/>
        </w:rPr>
        <w:t>Pokyny k realizaci zkoušky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Zdravotní způsobilost pro vykonávání pracovních činností této profesní kvalifikace je vyžadována a prokazuje se lékařským potvrzením (odkaz na jednotku práce v NSP: https://nsp.cz/jednotka-prace/monter-kabelovych-technol).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případě, že uchazeč není držitelem stupně odborné způsobilosti elektrotechnik, či vedoucí elektrotechnik, autorizovaná osoba před začátkem zkoušky provede školení a přezkoušení dle § 9, nařízení vlády č. 194/2022 Sb. o požadavcích na odbornou způsobilost k výkonu činností na elektrickém zařízení a na odbornou způsobilost v elektrotechnice, a to na činnosti na elektrických zařízeních, se kterými uchazeč při zkoušce přijde do styku a bude s nimi manipulovat. O školení a přezkoušení provede autorizovaná osoba písemný záznam. Čas na školení a přezkoušení není zahrnut do doby vykonávání zkoušky, a ani do doby přípravy na zkoušku</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V rámci zkoušky budou vykonávány činnosti na zařízeních do 1 kV AC/ 1,5 kV DC v objektu bez nebezpečí výbuchu. Zkouška může být prováděna na cvičném nebo reálném pracovišti, na cvičném nebo reálném zařízení. Zkouška musí být organizována tak, aby uchazeč při zkoušce nevykonával činnosti ve výškách, tj. nesmí být chodidly 1,5 m a výše nad zemí, resp. nad volnou hloubkou. Uchazeč provádí praktické činnosti za trvalého dozoru autorizované osoby.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Podmínkou úspěšné zkoušky je dodržení zásad a pravidel BOZP.</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si pro každého uchazeče připraví zadání pro návrh dimenzování vedení k ověření kompetence Dimenzování, jištění a kladení elektrických vedení.</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1"/>
          <w:i w:val="0"/>
          <w:caps w:val="0"/>
          <w:strike w:val="0"/>
          <w:noProof w:val="0"/>
          <w:vanish w:val="0"/>
          <w:color w:val="auto"/>
          <w:sz w:val="20"/>
          <w:u w:val="none"/>
          <w:shd w:val="clear" w:color="auto" w:fill="auto"/>
          <w:vertAlign w:val="baseline"/>
          <w:lang/>
        </w:rPr>
        <w:t>Požadavky pro činnost dle této profesní kvalifikace:</w:t>
      </w:r>
      <w:r>
        <w:rPr>
          <w:rFonts w:ascii="Arial" w:cs="Arial" w:hAnsi="Arial" w:eastAsia="Arial"/>
          <w:b w:val="0"/>
          <w:i w:val="0"/>
          <w:caps w:val="0"/>
          <w:strike w:val="0"/>
          <w:noProof w:val="0"/>
          <w:vanish w:val="0"/>
          <w:color w:val="auto"/>
          <w:sz w:val="20"/>
          <w:u w:val="none"/>
          <w:shd w:val="clear" w:color="auto" w:fill="auto"/>
          <w:vertAlign w:val="baseline"/>
          <w:lang/>
        </w:rPr>
        <w:t xml:space="preserve"> </w:t>
      </w:r>
    </w:p>
    <w:p>
      <w:pPr>
        <w:keepNext w:val="0"/>
        <w:keepLines w:val="0"/>
        <w:framePr w:w="10766" w:h="9182"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výkon povolání/činnosti je potřeba splňovat požadavky na odbornou způsobilost v elektrotechnice, a to minimálně v rozsahu § 6 (elektrotechnik), nařízení vlády č. 194/2022 Sb. o požadavcích na odbornou způsobilost k výkonu činností na elektrickém zařízení a na odbornou způsobilost v elektrotechnice.“</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2 z 3</w:t>
      </w:r>
    </w:p>
    <w:p>
      <w:pPr>
        <w:rPr>
          <w:rtl w:val="0"/>
        </w:rPr>
        <w:sectPr>
          <w:type w:val="nextPage"/>
          <w:pgSz w:w="11908" w:h="16833"/>
          <w:pgMar w:left="572" w:right="566" w:top="566" w:bottom="566" w:header="720" w:footer="720" w:gutter="0"/>
          <w:formProt w:val="0"/>
        </w:sectPr>
      </w:pPr>
    </w:p>
    <w:p>
      <w:pPr>
        <w:pStyle w:val="P1"/>
        <w:framePr w:w="4376" w:h="794" w:hRule="exact" w:wrap="none" w:vAnchor="page" w:hAnchor="margin" w:x="6354" w:y="720"/>
        <w:rPr>
          <w:rStyle w:val="C4"/>
          <w:rtl w:val="0"/>
        </w:rPr>
      </w:pPr>
      <w:r>
        <w:rPr>
          <w:rStyle w:val="C4"/>
          <w:rtl w:val="0"/>
        </w:rPr>
        <w:t>Kvalifikační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27"/>
        <w:framePr w:w="10710" w:h="282" w:hRule="exact" w:wrap="none" w:vAnchor="page" w:hAnchor="margin" w:x="28" w:y="2721"/>
        <w:rPr>
          <w:rStyle w:val="C20"/>
          <w:rtl w:val="0"/>
        </w:rPr>
      </w:pPr>
      <w:r>
        <w:rPr>
          <w:rStyle w:val="C20"/>
          <w:rtl w:val="0"/>
        </w:rPr>
        <w:t>Autoři kvalifikačního standardu</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Kvalifikační standard profesní kvalifikace připravila SR pro energetiku, ustavená a licencovaná pro tuto činnost HK ČR a SP ČR.</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Asociace energetického a elektrotechnického vzdělávání</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Teplárna Otrokovice,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EON Distribuce, a. s.</w:t>
      </w:r>
    </w:p>
    <w:p>
      <w:pPr>
        <w:keepNext w:val="0"/>
        <w:keepLines w:val="0"/>
        <w:framePr w:w="10766" w:h="1877" w:hRule="exact" w:wrap="none" w:vAnchor="page" w:hAnchor="margin" w:x="0" w:y="300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odborná škola elektrotechnická, COP Hluboká nad Vltavou</w:t>
      </w:r>
    </w:p>
    <w:p>
      <w:pPr>
        <w:pStyle w:val="P21"/>
        <w:framePr w:w="7654" w:h="331" w:hRule="exact" w:wrap="none" w:vAnchor="page" w:hAnchor="margin" w:x="28" w:y="15940"/>
        <w:rPr>
          <w:rStyle w:val="C16"/>
          <w:rtl w:val="0"/>
        </w:rPr>
      </w:pPr>
      <w:r>
        <w:rPr>
          <w:rStyle w:val="C16"/>
          <w:rtl w:val="0"/>
        </w:rPr>
        <w:t>Montér/montérka elektrických instalací, 12.9.2026 5:13:14</w:t>
      </w:r>
    </w:p>
    <w:p>
      <w:pPr>
        <w:pStyle w:val="P22"/>
        <w:framePr w:w="2790" w:h="331" w:hRule="exact" w:wrap="none" w:vAnchor="page" w:hAnchor="margin" w:x="7911" w:y="15940"/>
        <w:rPr>
          <w:rStyle w:val="C17"/>
          <w:rtl w:val="0"/>
        </w:rPr>
      </w:pPr>
      <w:r>
        <w:rPr>
          <w:rStyle w:val="C17"/>
          <w:rtl w:val="0"/>
        </w:rPr>
        <w:t>Strana 3 z 3</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shd w:val="clear" w:fill="auto"/>
      <w:bidi w:val="0"/>
      <w:jc w:val="left"/>
    </w:pPr>
  </w:style>
  <w:style w:type="paragraph" w:styleId="P24">
    <w:name w:val="ParagraphStyle23"/>
    <w:hidden/>
    <w:pPr>
      <w:bidi w:val="0"/>
      <w:jc w:val="left"/>
    </w:pPr>
  </w:style>
  <w:style w:type="paragraph" w:styleId="P25">
    <w:name w:val="ParagraphStyle24"/>
    <w:hidden/>
    <w:pPr>
      <w:bidi w:val="0"/>
      <w:jc w:val="left"/>
    </w:pPr>
  </w:style>
  <w:style w:type="paragraph" w:styleId="P26">
    <w:name w:val="ParagraphStyle25"/>
    <w:hidden/>
    <w:pPr>
      <w:shd w:val="clear" w:fill="auto"/>
      <w:bidi w:val="0"/>
      <w:jc w:val="left"/>
    </w:pPr>
  </w:style>
  <w:style w:type="paragraph" w:styleId="P27">
    <w:name w:val="ParagraphStyle26"/>
    <w:hidden/>
    <w:pPr>
      <w:bidi w:val="0"/>
      <w:jc w:val="left"/>
    </w:pPr>
  </w:style>
  <w:style w:type="paragraph" w:styleId="P28">
    <w:name w:val="ParagraphStyle2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4"/>
      <w:szCs w:val="24"/>
      <w:u w:val="none"/>
    </w:rPr>
  </w:style>
  <w:style w:type="character" w:styleId="C19">
    <w:name w:val="CharacterStyle15"/>
    <w:hidden/>
    <w:rPr>
      <w:rFonts w:ascii="Arial" w:cs="Arial" w:hAnsi="Arial" w:eastAsia="Arial"/>
      <w:b w:val="1"/>
      <w:i w:val="0"/>
      <w:strike w:val="0"/>
      <w:noProof w:val="1"/>
      <w:color w:val="000000"/>
      <w:sz w:val="22"/>
      <w:szCs w:val="22"/>
      <w:u w:val="none"/>
    </w:rPr>
  </w:style>
  <w:style w:type="character" w:styleId="C20">
    <w:name w:val="CharacterStyle16"/>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