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CB9096" Type="http://schemas.openxmlformats.org/officeDocument/2006/relationships/officeDocument" Target="/word/document.xml" /><Relationship Id="coreR6BCB9096" Type="http://schemas.openxmlformats.org/package/2006/relationships/metadata/core-properties" Target="/docProps/core.xml" /><Relationship Id="customR6BCB9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práci na zařízeních vnější ochrany proti atmosférickému přepětí,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vnější ochraně proti blesku a přepětí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zapojení vnější ochrany proti blesku, včetně uvedení do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27.10.2026 1:27:48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https://www.nsp.cz/jednotka-prace/monter-kabelovych-technol). Pro vykonávání pracovních činností této profesní kvalifikace je navíc ještě vyžadována zdravotní způsobilost pro práci ve výškách a nad volnou hloubkou.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27.10.2026 1:27:48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27.10.2026 1:27:48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