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DC6FAD" Type="http://schemas.openxmlformats.org/officeDocument/2006/relationships/officeDocument" Target="/word/document.xml" /><Relationship Id="coreR11DC6FAD" Type="http://schemas.openxmlformats.org/package/2006/relationships/metadata/core-properties" Target="/docProps/core.xml" /><Relationship Id="customR11DC6FA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hromosvodů (kód: 26-021-H)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základních pojmů a vztahů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práci na zařízeních vnější ochrany proti atmosférickému přepětí, ochrana před úrazem elektrickým proudem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Používání technické dokumentace a norem při práci na vnější ochraně proti blesku a přepětí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montáž, zapojování a opravy ochrany proti blesku a přepětí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 a zapojení vnější ochrany proti blesku, včetně uvedení do provozu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Poskytování první pomoci při úrazu elektrickým proudem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hromosvodů, 11.9.2026 19:13:24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https://www.nsp.cz/jednotka-prace/monter-kabelovych-technol). Pro vykonávání pracovních činností této profesní kvalifikace je navíc ještě vyžadována zdravotní způsobilost pro práci ve výškách a nad volnou hloubkou.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 Zkouška může být prováděna na cvičném nebo reálném zařízení.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hromosvodů, 11.9.2026 19:13:24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hromosvodů, 11.9.2026 19:13:24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