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64AD7" Type="http://schemas.openxmlformats.org/officeDocument/2006/relationships/officeDocument" Target="/word/document.xml" /><Relationship Id="coreR40564AD7" Type="http://schemas.openxmlformats.org/package/2006/relationships/metadata/core-properties" Target="/docProps/core.xml" /><Relationship Id="customR40564A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https://www.nsp.cz/jednotka-prace/strojnik-bazenu#zdravotni-zpusobilost).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 a praktické části. Teoretická část se koná ve zkušební místnosti. Část praktické zkoušky je prováděna s funkčními přístroji přímo ve funkční strojovně úpravny bazénové vody.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