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23E572" Type="http://schemas.openxmlformats.org/officeDocument/2006/relationships/officeDocument" Target="/word/document.xml" /><Relationship Id="coreR4423E572" Type="http://schemas.openxmlformats.org/package/2006/relationships/metadata/core-properties" Target="/docProps/core.xml" /><Relationship Id="customR4423E5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projektu (kód: 63-007-R)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projektu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01.02.2013 do: 13.09.2022</w:t>
      </w:r>
    </w:p>
    <w:p>
      <w:pPr>
        <w:pStyle w:val="P21"/>
        <w:framePr w:w="7654" w:h="331" w:hRule="exact" w:wrap="none" w:vAnchor="page" w:hAnchor="margin" w:x="28" w:y="15940"/>
        <w:rPr>
          <w:rStyle w:val="C16"/>
          <w:rtl w:val="0"/>
        </w:rPr>
      </w:pPr>
      <w:r>
        <w:rPr>
          <w:rStyle w:val="C16"/>
          <w:rtl w:val="0"/>
        </w:rPr>
        <w:t>Manažer projektu, 31.7.2026 2:20:36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související terminologii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postup a na konkrétním příkladu aplikovat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340" w:hRule="exact" w:wrap="none" w:vAnchor="page" w:hAnchor="margin" w:x="28" w:y="8009"/>
        <w:rPr>
          <w:rStyle w:val="C18"/>
          <w:rtl w:val="0"/>
        </w:rPr>
      </w:pPr>
      <w:r>
        <w:rPr>
          <w:rStyle w:val="C18"/>
          <w:rtl w:val="0"/>
        </w:rPr>
        <w:t>Řízení rozsahu projektu</w:t>
      </w:r>
    </w:p>
    <w:p>
      <w:pPr>
        <w:pStyle w:val="P24"/>
        <w:framePr w:w="6713" w:h="376" w:hRule="exact" w:wrap="none" w:vAnchor="page" w:hAnchor="margin" w:x="45" w:y="8448"/>
        <w:rPr>
          <w:rStyle w:val="C3"/>
          <w:rtl w:val="0"/>
        </w:rPr>
      </w:pPr>
    </w:p>
    <w:p>
      <w:pPr>
        <w:pStyle w:val="P25"/>
        <w:framePr w:w="6661" w:h="249" w:hRule="exact" w:wrap="none" w:vAnchor="page" w:hAnchor="margin" w:x="71" w:y="8519"/>
        <w:rPr>
          <w:rStyle w:val="C19"/>
          <w:rtl w:val="0"/>
        </w:rPr>
      </w:pPr>
      <w:r>
        <w:rPr>
          <w:rStyle w:val="C19"/>
          <w:rtl w:val="0"/>
        </w:rPr>
        <w:t>Kritéria hodnocení</w:t>
      </w:r>
    </w:p>
    <w:p>
      <w:pPr>
        <w:pStyle w:val="P26"/>
        <w:framePr w:w="3918" w:h="376" w:hRule="exact" w:wrap="none" w:vAnchor="page" w:hAnchor="margin" w:x="6803" w:y="8448"/>
        <w:rPr>
          <w:rStyle w:val="C3"/>
          <w:rtl w:val="0"/>
        </w:rPr>
      </w:pPr>
    </w:p>
    <w:p>
      <w:pPr>
        <w:pStyle w:val="P27"/>
        <w:framePr w:w="3836" w:h="249" w:hRule="exact" w:wrap="none" w:vAnchor="page" w:hAnchor="margin" w:x="6859" w:y="8519"/>
        <w:rPr>
          <w:rStyle w:val="C20"/>
          <w:rtl w:val="0"/>
        </w:rPr>
      </w:pPr>
      <w:r>
        <w:rPr>
          <w:rStyle w:val="C20"/>
          <w:rtl w:val="0"/>
        </w:rPr>
        <w:t>Způsoby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a) Orientovat se v související terminologii</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b) Vysvětlit pojem hranice (rozsah) projektu</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d) Popsat způsoby kontroly rozpracovanosti věcných výstupů projektu</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Písemné ověření nebo ústní ověření</w:t>
      </w:r>
    </w:p>
    <w:p>
      <w:pPr>
        <w:pStyle w:val="P12"/>
        <w:framePr w:w="6710" w:h="376" w:hRule="exact" w:wrap="none" w:vAnchor="page" w:hAnchor="margin" w:x="45" w:y="10560"/>
        <w:rPr>
          <w:rStyle w:val="C3"/>
          <w:rtl w:val="0"/>
        </w:rPr>
      </w:pPr>
    </w:p>
    <w:p>
      <w:pPr>
        <w:pStyle w:val="P13"/>
        <w:framePr w:w="6658" w:h="249" w:hRule="exact" w:wrap="none" w:vAnchor="page" w:hAnchor="margin" w:x="71" w:y="10616"/>
        <w:rPr>
          <w:rStyle w:val="C11"/>
          <w:rtl w:val="0"/>
        </w:rPr>
      </w:pPr>
      <w:r>
        <w:rPr>
          <w:rStyle w:val="C11"/>
          <w:rtl w:val="0"/>
        </w:rPr>
        <w:t>e) Popsat způsoby akceptace věcných výstupů projektu</w:t>
      </w:r>
    </w:p>
    <w:p>
      <w:pPr>
        <w:pStyle w:val="P28"/>
        <w:framePr w:w="3921" w:h="376" w:hRule="exact" w:wrap="none" w:vAnchor="page" w:hAnchor="margin" w:x="6800" w:y="10560"/>
        <w:rPr>
          <w:rStyle w:val="C3"/>
          <w:rtl w:val="0"/>
        </w:rPr>
      </w:pPr>
    </w:p>
    <w:p>
      <w:pPr>
        <w:pStyle w:val="P29"/>
        <w:framePr w:w="3839" w:h="249" w:hRule="exact" w:wrap="none" w:vAnchor="page" w:hAnchor="margin" w:x="6856" w:y="10616"/>
        <w:rPr>
          <w:rStyle w:val="C21"/>
          <w:rtl w:val="0"/>
        </w:rPr>
      </w:pPr>
      <w:r>
        <w:rPr>
          <w:rStyle w:val="C21"/>
          <w:rtl w:val="0"/>
        </w:rPr>
        <w:t>Písemné ověření nebo 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Řízení časového rámce projektu</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a) Orientovat se v související terminologii</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Písemné ověření</w:t>
      </w:r>
    </w:p>
    <w:p>
      <w:pPr>
        <w:pStyle w:val="P16"/>
        <w:framePr w:w="6710" w:h="607" w:hRule="exact" w:wrap="none" w:vAnchor="page" w:hAnchor="margin" w:x="45" w:y="12677"/>
        <w:rPr>
          <w:rStyle w:val="C3"/>
          <w:rtl w:val="0"/>
        </w:rPr>
      </w:pPr>
    </w:p>
    <w:p>
      <w:pPr>
        <w:pStyle w:val="P17"/>
        <w:framePr w:w="6658" w:h="480" w:hRule="exact" w:wrap="none" w:vAnchor="page" w:hAnchor="margin" w:x="71" w:y="12733"/>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12677"/>
        <w:rPr>
          <w:rStyle w:val="C3"/>
          <w:rtl w:val="0"/>
        </w:rPr>
      </w:pPr>
    </w:p>
    <w:p>
      <w:pPr>
        <w:pStyle w:val="P31"/>
        <w:framePr w:w="3839" w:h="480" w:hRule="exact" w:wrap="none" w:vAnchor="page" w:hAnchor="margin" w:x="6856" w:y="12733"/>
        <w:rPr>
          <w:rStyle w:val="C22"/>
          <w:rtl w:val="0"/>
        </w:rPr>
      </w:pPr>
      <w:r>
        <w:rPr>
          <w:rStyle w:val="C22"/>
          <w:rtl w:val="0"/>
        </w:rPr>
        <w:t>Praktické předvedení a 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Popsat způsoby sledování časového průběhu projektu</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Písemné ověření nebo ústní ověření</w:t>
      </w:r>
    </w:p>
    <w:p>
      <w:pPr>
        <w:pStyle w:val="P32"/>
        <w:framePr w:w="10710" w:h="248" w:hRule="exact" w:wrap="none" w:vAnchor="page" w:hAnchor="margin" w:x="28" w:y="14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projektu, 31.7.2026 2:20:36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a pro konkrétní příklad zpracovat rozpočet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řízení finančních aspektů projektu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 nebo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jakosti projektu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Orientovat se v související terminologii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Vysvětlit a pro konkrétní příklad zpracovat věcný rámec pro řízení jakosti projektu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rozdíl mezi jakostí produktu a jakostí procesu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 nebo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postup zajištění kvality v rámci projektu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ověření nebo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Řízení rizik projektu</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Orientovat se v související terminologii</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princip a pro konkrétní příklad zpracovat identifikaci a kvantifikaci rizik projektu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Vysvětlit princip a pro konkrétní příklad zpracovat návrh opatření na ošetření rizik projektu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způsoby monitorování rizik v průběhu projektu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 nebo 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změn v projektu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Orientovat se v související terminologii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32"/>
        <w:framePr w:w="10710" w:h="248" w:hRule="exact" w:wrap="none" w:vAnchor="page" w:hAnchor="margin" w:x="28" w:y="13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 projektu, 31.7.2026 2:20:36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zdrojů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principy obstarávání zdrojů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informací a dokumentace v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Orientovat se v související terminologii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principy zacházení s informacemi v rámci projektu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Písemné ověření nebo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Vysvětlit a na konkrétním příkladu aplikovat komunikační plán projektu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Písemné ověření nebo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projektu, 31.7.2026 2:20:36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tj. výběrem z možností odpovědí, otevřených otázek nebo jejich kombinací. Test vytváří autorizovaná osoba.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profesní kvalifikace.</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dvě podmínky: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10 případových studií, které je nutno použít pro praktické ověření všech kompetencí.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90 až 120 minut.</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Manažer projektu, 31.7.2026 2:20:36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23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profesní certifikát v oblasti projektového řízení vydaný Project Management Institute (úroveň Program Management Professional) nebo International Project Management Assocation (úroveň Certified Senior Project Manager (IPMA Level B) nebo Certified Projects Director (IPMA Level A), případně APM Group (PRINCE2 Practitioner) s doloženou praxí v řízení projektů min. 5 let, která je doplněná seznamem významnějších dokončených projektů (min. 5).</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283"/>
        <w:rPr>
          <w:rStyle w:val="C3"/>
          <w:rtl w:val="0"/>
        </w:rPr>
      </w:pPr>
    </w:p>
    <w:p>
      <w:pPr>
        <w:pStyle w:val="P35"/>
        <w:framePr w:w="10710" w:h="340" w:hRule="exact" w:wrap="none" w:vAnchor="page" w:hAnchor="margin" w:x="28" w:y="12283"/>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papír, psací potřeby, kalkulačka, soubor případových studií a písemné testy.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Manažer projektu, 31.7.2026 2:20:36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Manažer projektu, 31.7.2026 2:20:36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MBP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PM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Shine Consulting, s. r. o.</w:t>
      </w:r>
    </w:p>
    <w:p>
      <w:pPr>
        <w:pStyle w:val="P21"/>
        <w:framePr w:w="7654" w:h="331" w:hRule="exact" w:wrap="none" w:vAnchor="page" w:hAnchor="margin" w:x="28" w:y="15940"/>
        <w:rPr>
          <w:rStyle w:val="C16"/>
          <w:rtl w:val="0"/>
        </w:rPr>
      </w:pPr>
      <w:r>
        <w:rPr>
          <w:rStyle w:val="C16"/>
          <w:rtl w:val="0"/>
        </w:rPr>
        <w:t>Manažer projektu, 31.7.2026 2:20:36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