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4993E" Type="http://schemas.openxmlformats.org/officeDocument/2006/relationships/officeDocument" Target="/word/document.xml" /><Relationship Id="coreR4894993E" Type="http://schemas.openxmlformats.org/package/2006/relationships/metadata/core-properties" Target="/docProps/core.xml" /><Relationship Id="customR489499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programů a komplexních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01.02.2013 do: 11.04.2022</w:t>
      </w:r>
    </w:p>
    <w:p>
      <w:pPr>
        <w:pStyle w:val="P21"/>
        <w:framePr w:w="7654" w:h="331" w:hRule="exact" w:wrap="none" w:vAnchor="page" w:hAnchor="margin" w:x="28" w:y="15940"/>
        <w:rPr>
          <w:rStyle w:val="C16"/>
          <w:rtl w:val="0"/>
        </w:rPr>
      </w:pPr>
      <w:r>
        <w:rPr>
          <w:rStyle w:val="C16"/>
          <w:rtl w:val="0"/>
        </w:rPr>
        <w:t>Manažer programů a komplexních projektů, 13.6.2026 15:38:33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postup a na konkrétním příkladu aplikovat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související terminologii</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 nebo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Písemné ověření nebo 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13.6.2026 15:38:33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související terminologii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 nebo ústní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související terminologii</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Vysvětlit a pro konkrétní příklad zpracovat věcný rámec pro řízení jakosti projektu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c) Popsat rozdíl mezi jakostí produktu a jakostí procesu</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Písemné ověření nebo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Písemné ověření nebo 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13.6.2026 15:38:33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princip a pro konkrétní příklad zpracovat identifikaci a kvantifikaci rizik projektu,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 nebo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související terminologii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související terminologii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a) Orientovat se v související terminologii</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2870"/>
        <w:rPr>
          <w:rStyle w:val="C3"/>
          <w:rtl w:val="0"/>
        </w:rPr>
      </w:pPr>
    </w:p>
    <w:p>
      <w:pPr>
        <w:pStyle w:val="P17"/>
        <w:framePr w:w="6658" w:h="249" w:hRule="exact" w:wrap="none" w:vAnchor="page" w:hAnchor="margin" w:x="71" w:y="12926"/>
        <w:rPr>
          <w:rStyle w:val="C13"/>
          <w:rtl w:val="0"/>
        </w:rPr>
      </w:pPr>
      <w:r>
        <w:rPr>
          <w:rStyle w:val="C13"/>
          <w:rtl w:val="0"/>
        </w:rPr>
        <w:t>b) Popsat principy zacházení s informacemi v rámci projektu</w:t>
      </w:r>
    </w:p>
    <w:p>
      <w:pPr>
        <w:pStyle w:val="P30"/>
        <w:framePr w:w="3921" w:h="376" w:hRule="exact" w:wrap="none" w:vAnchor="page" w:hAnchor="margin" w:x="6800" w:y="12870"/>
        <w:rPr>
          <w:rStyle w:val="C3"/>
          <w:rtl w:val="0"/>
        </w:rPr>
      </w:pPr>
    </w:p>
    <w:p>
      <w:pPr>
        <w:pStyle w:val="P31"/>
        <w:framePr w:w="3839" w:h="249" w:hRule="exact" w:wrap="none" w:vAnchor="page" w:hAnchor="margin" w:x="6856" w:y="12926"/>
        <w:rPr>
          <w:rStyle w:val="C22"/>
          <w:rtl w:val="0"/>
        </w:rPr>
      </w:pPr>
      <w:r>
        <w:rPr>
          <w:rStyle w:val="C22"/>
          <w:rtl w:val="0"/>
        </w:rPr>
        <w:t>Písemné ověření nebo ústní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 a ústní ověření</w:t>
      </w:r>
    </w:p>
    <w:p>
      <w:pPr>
        <w:pStyle w:val="P16"/>
        <w:framePr w:w="6710" w:h="376" w:hRule="exact" w:wrap="none" w:vAnchor="page" w:hAnchor="margin" w:x="45" w:y="13623"/>
        <w:rPr>
          <w:rStyle w:val="C3"/>
          <w:rtl w:val="0"/>
        </w:rPr>
      </w:pPr>
    </w:p>
    <w:p>
      <w:pPr>
        <w:pStyle w:val="P17"/>
        <w:framePr w:w="6658" w:h="249" w:hRule="exact" w:wrap="none" w:vAnchor="page" w:hAnchor="margin" w:x="71" w:y="13679"/>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623"/>
        <w:rPr>
          <w:rStyle w:val="C3"/>
          <w:rtl w:val="0"/>
        </w:rPr>
      </w:pPr>
    </w:p>
    <w:p>
      <w:pPr>
        <w:pStyle w:val="P31"/>
        <w:framePr w:w="3839" w:h="249" w:hRule="exact" w:wrap="none" w:vAnchor="page" w:hAnchor="margin" w:x="6856" w:y="13679"/>
        <w:rPr>
          <w:rStyle w:val="C22"/>
          <w:rtl w:val="0"/>
        </w:rPr>
      </w:pPr>
      <w:r>
        <w:rPr>
          <w:rStyle w:val="C22"/>
          <w:rtl w:val="0"/>
        </w:rPr>
        <w:t>Ústní ověření</w:t>
      </w:r>
    </w:p>
    <w:p>
      <w:pPr>
        <w:pStyle w:val="P12"/>
        <w:framePr w:w="6710" w:h="607" w:hRule="exact" w:wrap="none" w:vAnchor="page" w:hAnchor="margin" w:x="45" w:y="13999"/>
        <w:rPr>
          <w:rStyle w:val="C3"/>
          <w:rtl w:val="0"/>
        </w:rPr>
      </w:pPr>
    </w:p>
    <w:p>
      <w:pPr>
        <w:pStyle w:val="P13"/>
        <w:framePr w:w="6658" w:h="480" w:hRule="exact" w:wrap="none" w:vAnchor="page" w:hAnchor="margin" w:x="71" w:y="14055"/>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3999"/>
        <w:rPr>
          <w:rStyle w:val="C3"/>
          <w:rtl w:val="0"/>
        </w:rPr>
      </w:pPr>
    </w:p>
    <w:p>
      <w:pPr>
        <w:pStyle w:val="P29"/>
        <w:framePr w:w="3839" w:h="480" w:hRule="exact" w:wrap="none" w:vAnchor="page" w:hAnchor="margin" w:x="6856" w:y="14055"/>
        <w:rPr>
          <w:rStyle w:val="C21"/>
          <w:rtl w:val="0"/>
        </w:rPr>
      </w:pPr>
      <w:r>
        <w:rPr>
          <w:rStyle w:val="C21"/>
          <w:rtl w:val="0"/>
        </w:rPr>
        <w:t>Písemné ověření nebo 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13.6.2026 15:38:33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organizace prostřednictvím projektů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nebo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a vysvětlit pravidla a postupy řízení portfolia projektů organizace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13.6.2026 15:38:33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tj. výběr z možností odpovědí, otevřených otázek nebo jejich kombinací. Test vytváří autorizovaná osoba.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všech kompetencí.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90 až 120 minut.</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Manažer programů a komplexních projektů, 13.6.2026 15:38:33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Project Management Institute (úroveň Program Management Professional) nebo International Project Management Association (úroveň Certified Senior Project Manager (IPMA Level B) nebo Certified Projects Director (IPMA Level A)) s praxí v oboru projektového řízení min 10 let, zahrnující doloženou praxi v řízení projektů a současně řízení programů nebo řízení portfolia projektů.</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Manažer programů a komplexních projektů, 13.6.2026 15:38:33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Manažer programů a komplexních projektů, 13.6.2026 15:38:33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Manažer programů a komplexních projektů, 13.6.2026 15:38:33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