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FAD0BE" Type="http://schemas.openxmlformats.org/officeDocument/2006/relationships/officeDocument" Target="/word/document.xml" /><Relationship Id="coreR7DFAD0BE" Type="http://schemas.openxmlformats.org/package/2006/relationships/metadata/core-properties" Target="/docProps/core.xml" /><Relationship Id="customR7DFAD0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Mlékař/mlékařka (kód: 29-036-H)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technologií mlékárenských výrob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pro zpracování mléka na mlékárenské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při zpracování mléka a jejich smyslové posuzování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hodnot kvality surovin a parametrů výrobního procesu při zpracování mléka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základních chemicko-fyzikálních veličin v mlékárenském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polotovarů, přísad a hotových mléčných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v mlékárenském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mlékárenské výrobě;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Mlékař/mlékařka,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"https://www.nsp.cz/jednotka-prace/mlekar"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https://www.nsp.cz/jednotka-prace/mlekar#zdravotni-zpusobilost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určeného mléčného výrobku (např. konzumní mléko nebo smetana, kysaný mléčný nápoj, jogurt, máslo, smetanový či tvarohový dezert, apod.).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kompetence „Dodržování mlékárenských výrob“ je sledováno průběžně při výrobě zadaného produktu.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kritéria e) v rámci kompetence Dodržování bezpečnostních předpisů a zásad bezpečnosti potravin v mlékárenské výrobě; bezpečné používání čisticích prostředků a jiných chemikálií, uchazeč předvede na sobě, jak se ošetří v případě zásahu čisticími prostředky.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aby byla zajištěna kvalita finálního mléčného výrobku.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objemu (hmotnosti) výrobku, při níž budou prokázány charakteristické vlastnosti typické pro daný typ výrobku.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Mlékař/mlékařka,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Mlékař/mlékařka,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