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FEB650" Type="http://schemas.openxmlformats.org/officeDocument/2006/relationships/officeDocument" Target="/word/document.xml" /><Relationship Id="coreR4CFEB650" Type="http://schemas.openxmlformats.org/package/2006/relationships/metadata/core-properties" Target="/docProps/core.xml" /><Relationship Id="customR4CFEB6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linky pro výrobu premixů (kód: 29-032-M)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výrobu krmných směsí a premixů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plně automatické nebo poloautomatické výrobní lince pro premixy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výroby krmných směsí pomocí softwarového programu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správné praxe pro výrobu premixů a medikovaných premixů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Vzorkování doplňkových látek a premixů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Charakterizování chemicko-fyzikálních vlastností používaných doplňkových látek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oboru krmivářství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premixů, 19.9.2026 13:23:04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odbornou způsobilost pro výrobu krmiv s použitím doplňkových látek nebo premixů stanoví zákon č. 91/1996 Sb., o krmivech v § 6, ve znění pozdějších předpisů a vyhláška č. 295/2015 Sb., o provedení některých ustanovení zákona o krmivech v § 8, ve znění pozdějších předpisů.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„Nastavení výrobního procesu na plně automatické nebo poloautomatické výrobní lince pro premixy“ probíhá zkoušení až do iniciace výrobní linky.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„Řízení výroby krmných směsí pomocí softwarového programu" si zkoušející připraví výrobní recepturu k vložení jejího zadání.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„Orientace v normách, standardech a právních předpisech používaných v oboru krmivářství" bude použit počítač s přístupem na internet pro předvedení orientace v právních předpisech, technických normách a standardech používaných v oboru.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premixů, 19.9.2026 13:23:04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premixů, 19.9.2026 13:23:04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