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E644ED" Type="http://schemas.openxmlformats.org/officeDocument/2006/relationships/officeDocument" Target="/word/document.xml" /><Relationship Id="coreR6CE644ED" Type="http://schemas.openxmlformats.org/package/2006/relationships/metadata/core-properties" Target="/docProps/core.xml" /><Relationship Id="customR6CE644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 poradenství a prodeje krmných směsí (kód: 29-033-T)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prodeje a poradenství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Komplexní dispečerské řízení prodeje krmných směsí a poradenství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prodeje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Poradenství v oboru krmivářství zaměřené na zavádění nových trendů, postupů a řešení nabídky u zákazníků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poradenství a prodeje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normách, standardech a právních předpisech používaných v oboru krmivářství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31.10.2012 do: 20.10.2019</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Komplexní dispečerské řízení prodeje krmných směsí a poradenství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Vytvořit organizační schéma řízení prodeje krmných směsí a poradenství pro prodej krmných směsí do 20 tis. tun/rok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organizační schéma řízení prodeje krmných směsí a poradenství pro prodej krmných směsí 20–40 tis. tun/rok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Vytvořit organizační schéma řízení prodeje krmných směsí a poradenství pro prodej krmných směsí 40–100 tis. tun/rok</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Sestavování operativních plánů prodeje krmných směsí a premixů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Zpracovat osnovy modelového operativního plánu prodeje krmných směsí</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Zpracovat osnovy modelového operativního plánu prodeje premixů</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Poradenství v oboru krmivářství zaměřené na zavádění nových trendů, postupů a řešení nabídky u zákazníků</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376" w:hRule="exact" w:wrap="none" w:vAnchor="page" w:hAnchor="margin" w:x="45" w:y="9037"/>
        <w:rPr>
          <w:rStyle w:val="C3"/>
          <w:rtl w:val="0"/>
        </w:rPr>
      </w:pPr>
    </w:p>
    <w:p>
      <w:pPr>
        <w:pStyle w:val="P13"/>
        <w:framePr w:w="6658" w:h="249" w:hRule="exact" w:wrap="none" w:vAnchor="page" w:hAnchor="margin" w:x="71" w:y="9093"/>
        <w:rPr>
          <w:rStyle w:val="C11"/>
          <w:rtl w:val="0"/>
        </w:rPr>
      </w:pPr>
      <w:r>
        <w:rPr>
          <w:rStyle w:val="C11"/>
          <w:rtl w:val="0"/>
        </w:rPr>
        <w:t>a) Uvést příklady nových trendů výživy zvířat</w:t>
      </w:r>
    </w:p>
    <w:p>
      <w:pPr>
        <w:pStyle w:val="P28"/>
        <w:framePr w:w="3921" w:h="376" w:hRule="exact" w:wrap="none" w:vAnchor="page" w:hAnchor="margin" w:x="6800" w:y="9037"/>
        <w:rPr>
          <w:rStyle w:val="C3"/>
          <w:rtl w:val="0"/>
        </w:rPr>
      </w:pPr>
    </w:p>
    <w:p>
      <w:pPr>
        <w:pStyle w:val="P29"/>
        <w:framePr w:w="3839" w:h="249" w:hRule="exact" w:wrap="none" w:vAnchor="page" w:hAnchor="margin" w:x="6856" w:y="9093"/>
        <w:rPr>
          <w:rStyle w:val="C21"/>
          <w:rtl w:val="0"/>
        </w:rPr>
      </w:pPr>
      <w:r>
        <w:rPr>
          <w:rStyle w:val="C21"/>
          <w:rtl w:val="0"/>
        </w:rPr>
        <w:t>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Uvést příklady možného postupu poradenství u zákazníka</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c) Navrhnout možná řešení výživy zvířat s ohledem na požadavky zákazníka</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d) Vysvětlit principy sestavování receptur krmných směsí pro vybraný druh zvířete určeného k produkci potravin a předvést sestavení vybrané receptury</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Praktické předvedení a ústní ověření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Operativní řešení problémů poradenství a prodeje krmných směsí</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a) Navrhnout postup při řešení reklamací</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b) Navrhnout postup řešení problémů v distribuci výrobků</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89"/>
        <w:rPr>
          <w:rStyle w:val="C3"/>
          <w:rtl w:val="0"/>
        </w:rPr>
      </w:pPr>
    </w:p>
    <w:p>
      <w:pPr>
        <w:pStyle w:val="P13"/>
        <w:framePr w:w="6658" w:h="249" w:hRule="exact" w:wrap="none" w:vAnchor="page" w:hAnchor="margin" w:x="71" w:y="12945"/>
        <w:rPr>
          <w:rStyle w:val="C11"/>
          <w:rtl w:val="0"/>
        </w:rPr>
      </w:pPr>
      <w:r>
        <w:rPr>
          <w:rStyle w:val="C11"/>
          <w:rtl w:val="0"/>
        </w:rPr>
        <w:t>c) Předvést způsob komunikace s reklamujícím</w:t>
      </w:r>
    </w:p>
    <w:p>
      <w:pPr>
        <w:pStyle w:val="P28"/>
        <w:framePr w:w="3921" w:h="376" w:hRule="exact" w:wrap="none" w:vAnchor="page" w:hAnchor="margin" w:x="6800" w:y="12889"/>
        <w:rPr>
          <w:rStyle w:val="C3"/>
          <w:rtl w:val="0"/>
        </w:rPr>
      </w:pPr>
    </w:p>
    <w:p>
      <w:pPr>
        <w:pStyle w:val="P29"/>
        <w:framePr w:w="3839" w:h="249" w:hRule="exact" w:wrap="none" w:vAnchor="page" w:hAnchor="margin" w:x="6856" w:y="12945"/>
        <w:rPr>
          <w:rStyle w:val="C21"/>
          <w:rtl w:val="0"/>
        </w:rPr>
      </w:pPr>
      <w:r>
        <w:rPr>
          <w:rStyle w:val="C21"/>
          <w:rtl w:val="0"/>
        </w:rPr>
        <w:t>Praktické předvedení a ústní ověření</w:t>
      </w:r>
    </w:p>
    <w:p>
      <w:pPr>
        <w:pStyle w:val="P32"/>
        <w:framePr w:w="10710" w:h="248" w:hRule="exact" w:wrap="none" w:vAnchor="page" w:hAnchor="margin" w:x="28" w:y="13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 a v registru doplňkových látek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platné normy a standardy v oboru krmivářství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připouští použití PC s přístupem na internet, zejména pro předvedení orientace v právních předpisech, technických normách a standardech používaných v oboru krmivářství.</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„Poradenství v oboru krmivářství zaměřené na zavádění nových trendů, postupů a řešení nabídky u zákazníků“ bude ověřována na připravené modelové situaci. Budou zadány např.: parametry zemědělského podniku, druh a kategorie hospodářských zvířat, zdravotní stav, technologie chovu.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kompetenci „Operativní řešení problémů poradenství a prodeje krmných směsí“ si autorizovaná osoba připraví modelovou situaci, na které se kompetence ověřuje.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33"/>
        <w:framePr w:w="10766" w:h="6240"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magisterské vzdělání zemědělského nebo veterinárního směru a minimálně 10 let praxe ve výrobě nebo poradenství a prodeji krmných směsí nebo premixů, z toho minimálně jeden rok v období posledních dvou let před podáním žádosti o udělení autorizace.</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PC s přístupem na internet, software pro zpracování receptur krmných směsí, katalog a rejstřík krmných surovin EU a registr doplňkových látek.</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Doba přípravy na zkoušku</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6292"/>
        <w:rPr>
          <w:rStyle w:val="C3"/>
          <w:rtl w:val="0"/>
        </w:rPr>
      </w:pPr>
    </w:p>
    <w:p>
      <w:pPr>
        <w:pStyle w:val="P35"/>
        <w:framePr w:w="10710" w:h="340" w:hRule="exact" w:wrap="none" w:vAnchor="page" w:hAnchor="margin" w:x="28" w:y="6292"/>
        <w:rPr>
          <w:rStyle w:val="C25"/>
          <w:rtl w:val="0"/>
        </w:rPr>
      </w:pPr>
      <w:r>
        <w:rPr>
          <w:rStyle w:val="C25"/>
          <w:rtl w:val="0"/>
        </w:rPr>
        <w:t>Doba pro vykonání zkoušky</w:t>
      </w:r>
    </w:p>
    <w:p>
      <w:pPr>
        <w:keepNext w:val="0"/>
        <w:keepLines w:val="0"/>
        <w:framePr w:w="10766" w:h="806" w:hRule="exact" w:wrap="none" w:vAnchor="page" w:hAnchor="margin" w:x="0" w:y="6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pStyle w:val="P21"/>
        <w:framePr w:w="7654" w:h="331" w:hRule="exact" w:wrap="none" w:vAnchor="page" w:hAnchor="margin" w:x="28" w:y="15940"/>
        <w:rPr>
          <w:rStyle w:val="C16"/>
          <w:rtl w:val="0"/>
        </w:rPr>
      </w:pPr>
      <w:r>
        <w:rPr>
          <w:rStyle w:val="C16"/>
          <w:rtl w:val="0"/>
        </w:rPr>
        <w:t>Specialista poradenství a prodeje krmných směsí, 30.7.2026 7:02:02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