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464F3" Type="http://schemas.openxmlformats.org/officeDocument/2006/relationships/officeDocument" Target="/word/document.xml" /><Relationship Id="coreRBC464F3" Type="http://schemas.openxmlformats.org/package/2006/relationships/metadata/core-properties" Target="/docProps/core.xml" /><Relationship Id="customRBC464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jatečními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Dohled nad správnou manipulací s malými zvířaty a jejich znehybňováním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vhodným používáním a údržbou vykrvovacích zařízení a nožů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Prověřování dostupnosti náhradních metod omračování nebo usmrcování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31.10.2012 do: 15.02.2017</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13.9.2026 19:25:09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Sledovat chování, vědomí a citlivost zvířat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postupy předcházející strádání a bolestivým stavům zvířat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Dohlížet na šetrné zacházení se zvířaty před omráčením a vykrvením</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Dohled nad správnou manipulací s malými zvířaty a jejich znehybňováním</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Dohlížet na plnění požadavků na vykládku zvířat, přehánění zvířat a péči o zvířata na jatkách</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Dohlížet na plnění požadavků na fixaci zvířat před omráčením, poražením nebo usmrcením</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Dohlížet na omráčení zvířat v souladu s předepsanými postupy</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a 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Zkontrolovat nastavení parametrů omračovacích zařízení</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a ústní ověření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c) Posoudit práci vybraného zaměstnance jatek v oblasti správných postupů omračování zvířat a pokynů výrobců pro používané druhy omračovacích zařízení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 a ústní ověření</w:t>
      </w:r>
    </w:p>
    <w:p>
      <w:pPr>
        <w:pStyle w:val="P32"/>
        <w:framePr w:w="10710" w:h="248" w:hRule="exact" w:wrap="none" w:vAnchor="page" w:hAnchor="margin" w:x="28" w:y="10710"/>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Praktické předvedení a 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Zkontrolovat čištění omračovacích nebo usmrcovacích zařízení</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Praktické předvedení a ústní ověření</w:t>
      </w:r>
    </w:p>
    <w:p>
      <w:pPr>
        <w:pStyle w:val="P32"/>
        <w:framePr w:w="10710" w:h="248" w:hRule="exact" w:wrap="none" w:vAnchor="page" w:hAnchor="margin" w:x="28" w:y="13058"/>
        <w:rPr>
          <w:rStyle w:val="C23"/>
          <w:rtl w:val="0"/>
        </w:rPr>
      </w:pPr>
      <w:r>
        <w:rPr>
          <w:rStyle w:val="C23"/>
          <w:rtl w:val="0"/>
        </w:rPr>
        <w:t>Je třeba splnit obě kritéria.</w:t>
      </w:r>
    </w:p>
    <w:p>
      <w:pPr>
        <w:pStyle w:val="P23"/>
        <w:framePr w:w="10710" w:h="340" w:hRule="exact" w:wrap="none" w:vAnchor="page" w:hAnchor="margin" w:x="28" w:y="13494"/>
        <w:rPr>
          <w:rStyle w:val="C18"/>
          <w:rtl w:val="0"/>
        </w:rPr>
      </w:pPr>
      <w:r>
        <w:rPr>
          <w:rStyle w:val="C18"/>
          <w:rtl w:val="0"/>
        </w:rPr>
        <w:t>Dohled nad vhodným používáním a údržbou vykrvovacích zařízení a nožů</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376" w:hRule="exact" w:wrap="none" w:vAnchor="page" w:hAnchor="margin" w:x="45" w:y="14309"/>
        <w:rPr>
          <w:rStyle w:val="C3"/>
          <w:rtl w:val="0"/>
        </w:rPr>
      </w:pPr>
    </w:p>
    <w:p>
      <w:pPr>
        <w:pStyle w:val="P13"/>
        <w:framePr w:w="6658" w:h="249" w:hRule="exact" w:wrap="none" w:vAnchor="page" w:hAnchor="margin" w:x="71" w:y="14365"/>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14309"/>
        <w:rPr>
          <w:rStyle w:val="C3"/>
          <w:rtl w:val="0"/>
        </w:rPr>
      </w:pPr>
    </w:p>
    <w:p>
      <w:pPr>
        <w:pStyle w:val="P29"/>
        <w:framePr w:w="3839" w:h="249" w:hRule="exact" w:wrap="none" w:vAnchor="page" w:hAnchor="margin" w:x="6856" w:y="14365"/>
        <w:rPr>
          <w:rStyle w:val="C21"/>
          <w:rtl w:val="0"/>
        </w:rPr>
      </w:pPr>
      <w:r>
        <w:rPr>
          <w:rStyle w:val="C21"/>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13.9.2026 19:25:09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Prověřování dostupnosti náhradních metod omračování nebo usmrcování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náhradních metod omračování nebo usmrcování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účinnost omráčení vybraných zvířat</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Dohlížet na správné postupy vykrvení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Ověřit nepřítomnost známek života vybraných zvířat po vykrvení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547" w:hRule="exact" w:wrap="none" w:vAnchor="page" w:hAnchor="margin" w:x="28" w:y="72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849"/>
        <w:rPr>
          <w:rStyle w:val="C3"/>
          <w:rtl w:val="0"/>
        </w:rPr>
      </w:pPr>
    </w:p>
    <w:p>
      <w:pPr>
        <w:pStyle w:val="P25"/>
        <w:framePr w:w="6661" w:h="249" w:hRule="exact" w:wrap="none" w:vAnchor="page" w:hAnchor="margin" w:x="71" w:y="7920"/>
        <w:rPr>
          <w:rStyle w:val="C19"/>
          <w:rtl w:val="0"/>
        </w:rPr>
      </w:pPr>
      <w:r>
        <w:rPr>
          <w:rStyle w:val="C19"/>
          <w:rtl w:val="0"/>
        </w:rPr>
        <w:t>Kritéria hodnocení</w:t>
      </w:r>
    </w:p>
    <w:p>
      <w:pPr>
        <w:pStyle w:val="P26"/>
        <w:framePr w:w="3918" w:h="376" w:hRule="exact" w:wrap="none" w:vAnchor="page" w:hAnchor="margin" w:x="6803" w:y="7849"/>
        <w:rPr>
          <w:rStyle w:val="C3"/>
          <w:rtl w:val="0"/>
        </w:rPr>
      </w:pPr>
    </w:p>
    <w:p>
      <w:pPr>
        <w:pStyle w:val="P27"/>
        <w:framePr w:w="3836" w:h="249" w:hRule="exact" w:wrap="none" w:vAnchor="page" w:hAnchor="margin" w:x="6859" w:y="7920"/>
        <w:rPr>
          <w:rStyle w:val="C20"/>
          <w:rtl w:val="0"/>
        </w:rPr>
      </w:pPr>
      <w:r>
        <w:rPr>
          <w:rStyle w:val="C20"/>
          <w:rtl w:val="0"/>
        </w:rPr>
        <w:t>Způsoby ověření</w:t>
      </w:r>
    </w:p>
    <w:p>
      <w:pPr>
        <w:pStyle w:val="P12"/>
        <w:framePr w:w="6710" w:h="607" w:hRule="exact" w:wrap="none" w:vAnchor="page" w:hAnchor="margin" w:x="45" w:y="8225"/>
        <w:rPr>
          <w:rStyle w:val="C3"/>
          <w:rtl w:val="0"/>
        </w:rPr>
      </w:pPr>
    </w:p>
    <w:p>
      <w:pPr>
        <w:pStyle w:val="P13"/>
        <w:framePr w:w="6658" w:h="480" w:hRule="exact" w:wrap="none" w:vAnchor="page" w:hAnchor="margin" w:x="71" w:y="828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225"/>
        <w:rPr>
          <w:rStyle w:val="C3"/>
          <w:rtl w:val="0"/>
        </w:rPr>
      </w:pPr>
    </w:p>
    <w:p>
      <w:pPr>
        <w:pStyle w:val="P29"/>
        <w:framePr w:w="3839" w:h="480" w:hRule="exact" w:wrap="none" w:vAnchor="page" w:hAnchor="margin" w:x="6856" w:y="8281"/>
        <w:rPr>
          <w:rStyle w:val="C21"/>
          <w:rtl w:val="0"/>
        </w:rPr>
      </w:pPr>
      <w:r>
        <w:rPr>
          <w:rStyle w:val="C21"/>
          <w:rtl w:val="0"/>
        </w:rPr>
        <w:t>Praktické předvedení</w:t>
      </w:r>
    </w:p>
    <w:p>
      <w:pPr>
        <w:pStyle w:val="P16"/>
        <w:framePr w:w="6710" w:h="376" w:hRule="exact" w:wrap="none" w:vAnchor="page" w:hAnchor="margin" w:x="45" w:y="8832"/>
        <w:rPr>
          <w:rStyle w:val="C3"/>
          <w:rtl w:val="0"/>
        </w:rPr>
      </w:pPr>
    </w:p>
    <w:p>
      <w:pPr>
        <w:pStyle w:val="P17"/>
        <w:framePr w:w="6658" w:h="249" w:hRule="exact" w:wrap="none" w:vAnchor="page" w:hAnchor="margin" w:x="71" w:y="8888"/>
        <w:rPr>
          <w:rStyle w:val="C13"/>
          <w:rtl w:val="0"/>
        </w:rPr>
      </w:pPr>
      <w:r>
        <w:rPr>
          <w:rStyle w:val="C13"/>
          <w:rtl w:val="0"/>
        </w:rPr>
        <w:t>b) Používat pracovní oděv a ochranné pomůcky</w:t>
      </w:r>
    </w:p>
    <w:p>
      <w:pPr>
        <w:pStyle w:val="P30"/>
        <w:framePr w:w="3921" w:h="376" w:hRule="exact" w:wrap="none" w:vAnchor="page" w:hAnchor="margin" w:x="6800" w:y="8832"/>
        <w:rPr>
          <w:rStyle w:val="C3"/>
          <w:rtl w:val="0"/>
        </w:rPr>
      </w:pPr>
    </w:p>
    <w:p>
      <w:pPr>
        <w:pStyle w:val="P31"/>
        <w:framePr w:w="3839" w:h="249" w:hRule="exact" w:wrap="none" w:vAnchor="page" w:hAnchor="margin" w:x="6856" w:y="8888"/>
        <w:rPr>
          <w:rStyle w:val="C22"/>
          <w:rtl w:val="0"/>
        </w:rPr>
      </w:pPr>
      <w:r>
        <w:rPr>
          <w:rStyle w:val="C22"/>
          <w:rtl w:val="0"/>
        </w:rPr>
        <w:t>Praktické předvedení</w:t>
      </w:r>
    </w:p>
    <w:p>
      <w:pPr>
        <w:pStyle w:val="P12"/>
        <w:framePr w:w="6710" w:h="376" w:hRule="exact" w:wrap="none" w:vAnchor="page" w:hAnchor="margin" w:x="45" w:y="9208"/>
        <w:rPr>
          <w:rStyle w:val="C3"/>
          <w:rtl w:val="0"/>
        </w:rPr>
      </w:pPr>
    </w:p>
    <w:p>
      <w:pPr>
        <w:pStyle w:val="P13"/>
        <w:framePr w:w="6658" w:h="249" w:hRule="exact" w:wrap="none" w:vAnchor="page" w:hAnchor="margin" w:x="71" w:y="9264"/>
        <w:rPr>
          <w:rStyle w:val="C11"/>
          <w:rtl w:val="0"/>
        </w:rPr>
      </w:pPr>
      <w:r>
        <w:rPr>
          <w:rStyle w:val="C11"/>
          <w:rtl w:val="0"/>
        </w:rPr>
        <w:t>c) Dodržovat sanitační řád</w:t>
      </w:r>
    </w:p>
    <w:p>
      <w:pPr>
        <w:pStyle w:val="P28"/>
        <w:framePr w:w="3921" w:h="376" w:hRule="exact" w:wrap="none" w:vAnchor="page" w:hAnchor="margin" w:x="6800" w:y="9208"/>
        <w:rPr>
          <w:rStyle w:val="C3"/>
          <w:rtl w:val="0"/>
        </w:rPr>
      </w:pPr>
    </w:p>
    <w:p>
      <w:pPr>
        <w:pStyle w:val="P29"/>
        <w:framePr w:w="3839" w:h="249"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585"/>
        <w:rPr>
          <w:rStyle w:val="C3"/>
          <w:rtl w:val="0"/>
        </w:rPr>
      </w:pPr>
    </w:p>
    <w:p>
      <w:pPr>
        <w:pStyle w:val="P17"/>
        <w:framePr w:w="6658" w:h="480" w:hRule="exact" w:wrap="none" w:vAnchor="page" w:hAnchor="margin" w:x="71" w:y="964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585"/>
        <w:rPr>
          <w:rStyle w:val="C3"/>
          <w:rtl w:val="0"/>
        </w:rPr>
      </w:pPr>
    </w:p>
    <w:p>
      <w:pPr>
        <w:pStyle w:val="P31"/>
        <w:framePr w:w="3839" w:h="480" w:hRule="exact" w:wrap="none" w:vAnchor="page" w:hAnchor="margin" w:x="6856" w:y="9641"/>
        <w:rPr>
          <w:rStyle w:val="C22"/>
          <w:rtl w:val="0"/>
        </w:rPr>
      </w:pPr>
      <w:r>
        <w:rPr>
          <w:rStyle w:val="C22"/>
          <w:rtl w:val="0"/>
        </w:rPr>
        <w:t>Praktické předvedení</w:t>
      </w:r>
    </w:p>
    <w:p>
      <w:pPr>
        <w:pStyle w:val="P12"/>
        <w:framePr w:w="6710" w:h="831" w:hRule="exact" w:wrap="none" w:vAnchor="page" w:hAnchor="margin" w:x="45" w:y="10191"/>
        <w:rPr>
          <w:rStyle w:val="C3"/>
          <w:rtl w:val="0"/>
        </w:rPr>
      </w:pPr>
    </w:p>
    <w:p>
      <w:pPr>
        <w:pStyle w:val="P13"/>
        <w:framePr w:w="6658" w:h="704" w:hRule="exact" w:wrap="none" w:vAnchor="page" w:hAnchor="margin" w:x="71" w:y="10247"/>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0191"/>
        <w:rPr>
          <w:rStyle w:val="C3"/>
          <w:rtl w:val="0"/>
        </w:rPr>
      </w:pPr>
    </w:p>
    <w:p>
      <w:pPr>
        <w:pStyle w:val="P29"/>
        <w:framePr w:w="3839" w:h="704" w:hRule="exact" w:wrap="none" w:vAnchor="page" w:hAnchor="margin" w:x="6856" w:y="10247"/>
        <w:rPr>
          <w:rStyle w:val="C21"/>
          <w:rtl w:val="0"/>
        </w:rPr>
      </w:pPr>
      <w:r>
        <w:rPr>
          <w:rStyle w:val="C21"/>
          <w:rtl w:val="0"/>
        </w:rPr>
        <w:t>Ústní ověření</w:t>
      </w:r>
    </w:p>
    <w:p>
      <w:pPr>
        <w:pStyle w:val="P32"/>
        <w:framePr w:w="10710" w:h="248" w:hRule="exact" w:wrap="none" w:vAnchor="page" w:hAnchor="margin" w:x="28" w:y="11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13.9.2026 19:25:09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probíhat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 Zkoušející ověřuje hodnoticí kritéria průběžně při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nařízením Rady (ES) č. 1099/2009 ze dne 24. září 2009 o ochraně zvířat při usmrcování.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13.9.2026 19:25:09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www.eagri.cz</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13.9.2026 19:25:09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13.9.2026 19:25:09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13.9.2026 19:25:09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