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A3EFE" Type="http://schemas.openxmlformats.org/officeDocument/2006/relationships/officeDocument" Target="/word/document.xml" /><Relationship Id="coreR152A3EFE" Type="http://schemas.openxmlformats.org/package/2006/relationships/metadata/core-properties" Target="/docProps/core.xml" /><Relationship Id="customR152A3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28.7.2026 10:07:23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AKADEMIA CZ,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Dokoupilova 107/3, 72401 Ostrava - Stará Bělá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Kladno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Floriánské náměstí 350, 27201 Kladno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DOMESTICA, spol. s 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Na vrchu 301/14, 15500 Praha 5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DYSCENTRUM - STRAKONICE, z. 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Chelčického 555, 38601 Strakonice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Edukuj, z.s.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Skupova  2981/4a, 30100 Plzeň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Fakta s.r.o. -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 xml:space="preserve">Dolní  165/1, 59101 Žďár nad Sázavou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Filiánek, z.s.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Antonínská 564/18, 60200 Brno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Gymnázium Jana Blahoslava a Střední pedagogická škola, Přerov, Denisova 3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Denisova 2390/3, 75002 Přerov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Chůva pro děti s.r.o.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Dělnická 650/2, 62400 Brno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v dětské skupině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Dvorského 28/6, 63900 Brno-střed, Štýřice</w:t>
      </w:r>
    </w:p>
    <w:p>
      <w:pPr>
        <w:pStyle w:val="P17"/>
        <w:framePr w:w="7847" w:h="376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INFRA, s.r.o.</w:t>
      </w:r>
    </w:p>
    <w:p>
      <w:pPr>
        <w:pStyle w:val="P19"/>
        <w:framePr w:w="2784" w:h="376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Tyršova 241, 67522 Stařeč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INSIGNIS,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Sedláčkova 397, 25263 Roztoky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Jahodovka - Vyšší odborná škola sociálně právní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Jahodová 2800/44, 10600 Praha 10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28.7.2026 10:07:23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Síť pro rodinu, z.s.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Truhlářská 1121/24, 11000 Praha 1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Služby a školení MB, z. ú.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 xml:space="preserve">tř. Václava Klementa  601/13, 29301 Mladá Boleslav</w:t>
      </w:r>
    </w:p>
    <w:p>
      <w:pPr>
        <w:pStyle w:val="P17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656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656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Milevsko, Čs. armády 777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Čs. armády 777, 39901 Milevsko</w:t>
      </w:r>
    </w:p>
    <w:p>
      <w:pPr>
        <w:pStyle w:val="P13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Sušice</w:t>
      </w:r>
    </w:p>
    <w:p>
      <w:pPr>
        <w:pStyle w:val="P15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 xml:space="preserve">U Kapličky  761, 34201 Sušice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VSM, spol. s 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 xml:space="preserve">Znojemská  5333/82a, 58601 Jihlava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Zřetel, s.r.o.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28.7.2026 10:07:23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