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7FBA4" Type="http://schemas.openxmlformats.org/officeDocument/2006/relationships/officeDocument" Target="/word/document.xml" /><Relationship Id="coreR2367FBA4" Type="http://schemas.openxmlformats.org/package/2006/relationships/metadata/core-properties" Target="/docProps/core.xml" /><Relationship Id="customR2367FB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postupech řešení různých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vývojových etapách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5:30:15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Uchazeč/uchazečka musí být bez logopedické vady.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Bližší pokyny k realizaci a zkoušce vybraných odborných kompetencí a kritérií hodnocení: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pomoci dítěti/dětem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budou ověřena formou praktického řešení modelových situací, slovní popis a doplnění budou využity jen tam, kde není praktické předvedení možné. Uchazeč/uchazečka bude postupně řešit bez přípravy tři modelové situace (ze souboru minimálně 10 různých) s cílem zachránit dítěti život. Zadání bude co nejkonkrétnější, kde je to možné, autorizovaná osoba situaci nebude popisovat, ale předvede, nasimuluje. Jedná se např. o bezvědomí, epileptický záchvat, úrazy hlavy, popálení, opaření, tonutí, pády, zasažení elektrickým proudem, dušení, požití drobných předmětů, tonutí, zlomeniny a krvácení, otravy, poleptání, bodnutí hmyzem a alergické reakce, poranění domácím zvířetem, přehřátí. K předvedení řešení situace bude uchazeč/uchazečka využívat resuscitační model miminka nebo resuscitační model dítěte (juniora) a další zdravotnický materiál.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metod a forem pedagogické práce s ohledem na věk dítětě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autorizovaná osoba si připraví soubor minimálně 10 různých modelových situací, které budou zahrnovat různé věkové kategorie dítěte a různé počty dětí. Uchazeč/uchazečka si s využitím daných pomůcek (přírodniny, výtvarné potřeby, kostky, loutky, maňásek, knížky a loporela) předvede ukázku tvořivé nebo pohybové individuální a kolektivní aktivity (uchazeč/uchazečka si vylosuje jedno zadání, kde bude uveden počet dětí, věk dětí ). V každém zadání bude jedna tvořivá část a jedna pohybová část). Pomůcky si uchazeč/uchazečka vybere na místě.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uchazeč/uchazečka předvede jednu řízenou aktivitu výchovně vzdělávací práci s dětmi v dětském koutku, podle svého uvážení. Vysvětlí výchovné cíle ve vztahu ke zvolené věkové kategorii dítěte a časovou dotací.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musí být ověřeny všechny kompetence kvalifikačního standardu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celkový soubor otázek: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uchazeče/uchazečky: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uchazeč/uchazečka musí mít v souboru svých vylosovaných otázek zohledněno alespoň jednou každé kritérium (myslí se kritérium, u něhož jsou losované otázky způsobem ověření a v návaznosti na pokyn o tom, která kritéria je třeba u zkoušky splnit)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5:30:15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5:30:15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2D2E2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C0603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