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E83C6F" Type="http://schemas.openxmlformats.org/officeDocument/2006/relationships/officeDocument" Target="/word/document.xml" /><Relationship Id="coreR33E83C6F" Type="http://schemas.openxmlformats.org/package/2006/relationships/metadata/core-properties" Target="/docProps/core.xml" /><Relationship Id="customR33E83C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dětské koutky (kód: 69-018-M)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 pro dětské koutky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prevence úrazů a bezpečnosti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první pomoci dítěti/dětem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metod a forem pedagogické práce s ohledem na věk dítěte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Řešení situací v dětském kolektivu z pedagogicko-psychologického hlediska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znalostí o vývojových etapách dítěte v praxi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základních principů při práci chůvy pro dětské koutky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07.05.2014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27.10.2026 4:38:06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http://katalog.nsp.cz/karta_p.aspx?id_jp=101721&amp;kod_sm1=20)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bez logopedické vady. 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připraví pro ověřování kritérií ústní nebo praktickou formou soubor modelových situací. 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ústní ověřování bude realizováno formou losování otázek, je nutné dodržet následující pravidla: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musí být ověřeny všechny kompetence kvalifikačního standardu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1"/>
        <w:framePr w:w="10766" w:h="572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celkový soubor otázek: 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1"/>
        <w:framePr w:w="10766" w:h="572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soubor vylosovaných otázek konkrétního uchazeče: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27.10.2026 4:38:06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Domestica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BIBO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Pohoda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Harmonie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centrum služeb pro domácnost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27.10.2026 4:38:06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DCF32AE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0E318314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