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39AE9" Type="http://schemas.openxmlformats.org/officeDocument/2006/relationships/officeDocument" Target="/word/document.xml" /><Relationship Id="coreR48739AE9" Type="http://schemas.openxmlformats.org/package/2006/relationships/metadata/core-properties" Target="/docProps/core.xml" /><Relationship Id="customR48739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dětské koutky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Předvést rozhovor při volání na záchranný systém</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831" w:hRule="exact" w:wrap="none" w:vAnchor="page" w:hAnchor="margin" w:x="45" w:y="7082"/>
        <w:rPr>
          <w:rStyle w:val="C3"/>
          <w:rtl w:val="0"/>
        </w:rPr>
      </w:pPr>
    </w:p>
    <w:p>
      <w:pPr>
        <w:pStyle w:val="P13"/>
        <w:framePr w:w="6658" w:h="704" w:hRule="exact" w:wrap="none" w:vAnchor="page" w:hAnchor="margin" w:x="71" w:y="7138"/>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082"/>
        <w:rPr>
          <w:rStyle w:val="C3"/>
          <w:rtl w:val="0"/>
        </w:rPr>
      </w:pPr>
    </w:p>
    <w:p>
      <w:pPr>
        <w:pStyle w:val="P29"/>
        <w:framePr w:w="3839" w:h="704" w:hRule="exact" w:wrap="none" w:vAnchor="page" w:hAnchor="margin" w:x="6856" w:y="7138"/>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Uplatňování metod a forem pedagogické práce s ohledem na věk dítěte</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831" w:hRule="exact" w:wrap="none" w:vAnchor="page" w:hAnchor="margin" w:x="45" w:y="10109"/>
        <w:rPr>
          <w:rStyle w:val="C3"/>
          <w:rtl w:val="0"/>
        </w:rPr>
      </w:pPr>
    </w:p>
    <w:p>
      <w:pPr>
        <w:pStyle w:val="P13"/>
        <w:framePr w:w="6658" w:h="704" w:hRule="exact" w:wrap="none" w:vAnchor="page" w:hAnchor="margin" w:x="71" w:y="10165"/>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109"/>
        <w:rPr>
          <w:rStyle w:val="C3"/>
          <w:rtl w:val="0"/>
        </w:rPr>
      </w:pPr>
    </w:p>
    <w:p>
      <w:pPr>
        <w:pStyle w:val="P29"/>
        <w:framePr w:w="3839" w:h="704" w:hRule="exact" w:wrap="none" w:vAnchor="page" w:hAnchor="margin" w:x="6856" w:y="10165"/>
        <w:rPr>
          <w:rStyle w:val="C21"/>
          <w:rtl w:val="0"/>
        </w:rPr>
      </w:pPr>
      <w:r>
        <w:rPr>
          <w:rStyle w:val="C21"/>
          <w:rtl w:val="0"/>
        </w:rPr>
        <w:t>Praktické předvedení a ústní ověření</w:t>
      </w:r>
    </w:p>
    <w:p>
      <w:pPr>
        <w:pStyle w:val="P16"/>
        <w:framePr w:w="6710" w:h="831" w:hRule="exact" w:wrap="none" w:vAnchor="page" w:hAnchor="margin" w:x="45" w:y="10940"/>
        <w:rPr>
          <w:rStyle w:val="C3"/>
          <w:rtl w:val="0"/>
        </w:rPr>
      </w:pPr>
    </w:p>
    <w:p>
      <w:pPr>
        <w:pStyle w:val="P17"/>
        <w:framePr w:w="6658" w:h="704" w:hRule="exact" w:wrap="none" w:vAnchor="page" w:hAnchor="margin" w:x="71" w:y="10996"/>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0940"/>
        <w:rPr>
          <w:rStyle w:val="C3"/>
          <w:rtl w:val="0"/>
        </w:rPr>
      </w:pPr>
    </w:p>
    <w:p>
      <w:pPr>
        <w:pStyle w:val="P31"/>
        <w:framePr w:w="3839" w:h="704" w:hRule="exact" w:wrap="none" w:vAnchor="page" w:hAnchor="margin" w:x="6856" w:y="10996"/>
        <w:rPr>
          <w:rStyle w:val="C22"/>
          <w:rtl w:val="0"/>
        </w:rPr>
      </w:pPr>
      <w:r>
        <w:rPr>
          <w:rStyle w:val="C22"/>
          <w:rtl w:val="0"/>
        </w:rPr>
        <w:t>Ústní ověření</w:t>
      </w:r>
    </w:p>
    <w:p>
      <w:pPr>
        <w:pStyle w:val="P12"/>
        <w:framePr w:w="6710" w:h="831" w:hRule="exact" w:wrap="none" w:vAnchor="page" w:hAnchor="margin" w:x="45" w:y="11771"/>
        <w:rPr>
          <w:rStyle w:val="C3"/>
          <w:rtl w:val="0"/>
        </w:rPr>
      </w:pPr>
    </w:p>
    <w:p>
      <w:pPr>
        <w:pStyle w:val="P13"/>
        <w:framePr w:w="6658" w:h="704" w:hRule="exact" w:wrap="none" w:vAnchor="page" w:hAnchor="margin" w:x="71" w:y="11827"/>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1771"/>
        <w:rPr>
          <w:rStyle w:val="C3"/>
          <w:rtl w:val="0"/>
        </w:rPr>
      </w:pPr>
    </w:p>
    <w:p>
      <w:pPr>
        <w:pStyle w:val="P29"/>
        <w:framePr w:w="3839" w:h="704" w:hRule="exact" w:wrap="none" w:vAnchor="page" w:hAnchor="margin" w:x="6856" w:y="11827"/>
        <w:rPr>
          <w:rStyle w:val="C21"/>
          <w:rtl w:val="0"/>
        </w:rPr>
      </w:pPr>
      <w:r>
        <w:rPr>
          <w:rStyle w:val="C21"/>
          <w:rtl w:val="0"/>
        </w:rPr>
        <w:t>Praktické předvedení</w:t>
      </w:r>
    </w:p>
    <w:p>
      <w:pPr>
        <w:pStyle w:val="P32"/>
        <w:framePr w:w="10710" w:h="248" w:hRule="exact" w:wrap="none" w:vAnchor="page" w:hAnchor="margin" w:x="28" w:y="12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http://katalog.nsp.cz/karta_p.aspx?id_jp=101721&amp;kod_sm1=20)</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bez logopedické vady.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57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57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308"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nebo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nebo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místnost,</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•didaktické pomůcky (např.: hračky, stavebnice, CD přehrávač, knížky),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025"/>
        <w:rPr>
          <w:rStyle w:val="C3"/>
          <w:rtl w:val="0"/>
        </w:rPr>
      </w:pPr>
    </w:p>
    <w:p>
      <w:pPr>
        <w:pStyle w:val="P35"/>
        <w:framePr w:w="10710" w:h="340" w:hRule="exact" w:wrap="none" w:vAnchor="page" w:hAnchor="margin" w:x="28" w:y="8025"/>
        <w:rPr>
          <w:rStyle w:val="C25"/>
          <w:rtl w:val="0"/>
        </w:rPr>
      </w:pPr>
      <w:r>
        <w:rPr>
          <w:rStyle w:val="C25"/>
          <w:rtl w:val="0"/>
        </w:rPr>
        <w:t>Doba pro vykonání zkoušky</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 hodin (hodinou se rozumí 60 minut). </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28.7.2026 17:46:39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815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671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D9DC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E5899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A7237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