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778EC" Type="http://schemas.openxmlformats.org/officeDocument/2006/relationships/officeDocument" Target="/word/document.xml" /><Relationship Id="coreRA1778EC" Type="http://schemas.openxmlformats.org/package/2006/relationships/metadata/core-properties" Target="/docProps/core.xml" /><Relationship Id="customRA1778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Lisař-seřizovač na automatizovaných linkách (kód: 21-009-H)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funkcí lisovacích strojů pro sériovou a hromadnou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Rozlišování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technologiích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výlisků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na lisovací lince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běžná údržba zařízení lisovny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31.10.2012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29.4.2026 1:31:58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http://katalog.nsp.cz/karta_p.aspx?id_jp=30762&amp;kod_sm1=36)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 (protože není nutné splnit všechna kritéria, nebo ověření v provozním či simulovaném prostředí),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29.4.2026 1:31:58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hutnictví, slévárenství a kovárenství, ustavená a licencovaná pro tuto činnost HK ČR a SP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VŠB-TUO, FS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29.4.2026 1:31:58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