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27E42" Type="http://schemas.openxmlformats.org/officeDocument/2006/relationships/officeDocument" Target="/word/document.xml" /><Relationship Id="coreR6FD27E42" Type="http://schemas.openxmlformats.org/package/2006/relationships/metadata/core-properties" Target="/docProps/core.xml" /><Relationship Id="customR6FD27E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Návrh a montáž vysokofrekvenční kabelové trasy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vysílacích a přijímacích zařízení včetně antén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Uvádění do provozu, nastavování a ladění instalovaného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Revize, údržba a opravy instalovaných vysokofrekvenčních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a vedení provozně-technické dokumentace instalovaných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montáži, revizi, údržbě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02.11.2012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29.10.2026 0:02:08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29.10.2026 0:02:08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29.10.2026 0:02:08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