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E0F686C" Type="http://schemas.openxmlformats.org/officeDocument/2006/relationships/officeDocument" Target="/word/document.xml" /><Relationship Id="coreR2E0F686C" Type="http://schemas.openxmlformats.org/package/2006/relationships/metadata/core-properties" Target="/docProps/core.xml" /><Relationship Id="customR2E0F686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Elektrotechnik/elektrotechnička koncových vysokofrekvenčních zařízení (kód: 26-016-M)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Elektrotechnik koncových vysokofrekvenčních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15.10.2022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29.10.2026 2:20:11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Elektrotechnika (kód: 26-41-M/01)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29.4.2019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Elektrotechnik (kód: 26-99-M/01)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29.4.2019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Elektrotechnik/elektrotechnička koncových vysokofrekvenčních zařízení (kód: 26-016-M)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Elektrotechnik/elektrotechnička měřicích přístrojů (kód: 26-029-M)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Elektrotechnik/elektrotechnička zkušebny elektrických strojů a přístrojů (kód: 26-068-M)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Mechatronik/mechatronička (kód: 26-022-M)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Elektrotechnik koncových vysokofrekvenčních zařízení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  <w:r>
        <w:rPr>
          <w:rStyle w:val="C19"/>
          <w:rtl w:val="0"/>
        </w:rPr>
        <w:t>Elektrotechnik pro silnoproud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Elektrotechnik/elektrotechnička koncových vysokofrekvenčních zařízení, 29.10.2026 2:20:11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