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DE3EC" Type="http://schemas.openxmlformats.org/officeDocument/2006/relationships/officeDocument" Target="/word/document.xml" /><Relationship Id="coreR18ADE3EC" Type="http://schemas.openxmlformats.org/package/2006/relationships/metadata/core-properties" Target="/docProps/core.xml" /><Relationship Id="customR18ADE3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 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stazku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76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 9, ve znění pozdějších předpisů.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pStyle w:val="P34"/>
        <w:framePr w:w="10766" w:h="1837" w:hRule="exact" w:wrap="none" w:vAnchor="page" w:hAnchor="margin" w:x="0" w:y="10141"/>
        <w:rPr>
          <w:rStyle w:val="C3"/>
          <w:rtl w:val="0"/>
        </w:rPr>
      </w:pPr>
    </w:p>
    <w:p>
      <w:pPr>
        <w:pStyle w:val="P36"/>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205"/>
        <w:rPr>
          <w:rStyle w:val="C3"/>
          <w:rtl w:val="0"/>
        </w:rPr>
      </w:pPr>
    </w:p>
    <w:p>
      <w:pPr>
        <w:pStyle w:val="P36"/>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02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oprávnění dle vyhlášky č. 50/1978 Sb., § 9, ve znění pozdějších předpisů.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oprávnění dle vyhlášky č. 50/1978 Sb., § 9, ve znění pozdějších předpisů.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oprávnění dle vyhlášky č. 50/1978 Sb., § 9, ve znění pozdějších předpisů.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koncových vysokofrekvenčních zařízení, 27.10.2026 5:20:18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10BE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BAE5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EB5C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